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6A" w:rsidRDefault="00D5256A" w:rsidP="001E5B8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8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</w:r>
      <w:r>
        <w:rPr>
          <w:rFonts w:cs="Calibri"/>
          <w:b/>
          <w:bCs/>
          <w:sz w:val="28"/>
          <w:szCs w:val="24"/>
        </w:rPr>
        <w:tab/>
        <w:t>NACRT</w:t>
      </w:r>
    </w:p>
    <w:p w:rsidR="000267F7" w:rsidRPr="001E5B8F" w:rsidRDefault="000267F7" w:rsidP="001E5B8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4"/>
        </w:rPr>
      </w:pPr>
      <w:r w:rsidRPr="001E5B8F">
        <w:rPr>
          <w:rFonts w:cs="Calibri"/>
          <w:b/>
          <w:bCs/>
          <w:sz w:val="28"/>
          <w:szCs w:val="24"/>
        </w:rPr>
        <w:t>REPUBLIKA HRVATSKA</w:t>
      </w:r>
    </w:p>
    <w:p w:rsidR="000267F7" w:rsidRPr="001E5B8F" w:rsidRDefault="007733D1" w:rsidP="001E5B8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4"/>
        </w:rPr>
      </w:pPr>
      <w:r w:rsidRPr="001E5B8F">
        <w:rPr>
          <w:rFonts w:cs="Calibri"/>
          <w:b/>
          <w:bCs/>
          <w:sz w:val="28"/>
          <w:szCs w:val="24"/>
        </w:rPr>
        <w:t>MINISTARSTVO ZDRAVSTVA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-260985</wp:posOffset>
            </wp:positionH>
            <wp:positionV relativeFrom="paragraph">
              <wp:posOffset>40005</wp:posOffset>
            </wp:positionV>
            <wp:extent cx="5798185" cy="18415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 w:rsidP="007733D1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sz w:val="24"/>
          <w:szCs w:val="24"/>
        </w:rPr>
      </w:pPr>
    </w:p>
    <w:p w:rsidR="007733D1" w:rsidRPr="007733D1" w:rsidRDefault="000267F7" w:rsidP="007516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36"/>
          <w:szCs w:val="36"/>
        </w:rPr>
      </w:pPr>
      <w:r w:rsidRPr="007733D1">
        <w:rPr>
          <w:rFonts w:cs="Calibri"/>
          <w:b/>
          <w:bCs/>
          <w:sz w:val="36"/>
          <w:szCs w:val="36"/>
        </w:rPr>
        <w:t xml:space="preserve">NACIONALNI </w:t>
      </w:r>
      <w:r w:rsidR="0075169E">
        <w:rPr>
          <w:rFonts w:cs="Calibri"/>
          <w:b/>
          <w:bCs/>
          <w:sz w:val="36"/>
          <w:szCs w:val="36"/>
        </w:rPr>
        <w:t xml:space="preserve">PREVENTIVNI </w:t>
      </w:r>
      <w:r w:rsidRPr="007733D1">
        <w:rPr>
          <w:rFonts w:cs="Calibri"/>
          <w:b/>
          <w:bCs/>
          <w:sz w:val="36"/>
          <w:szCs w:val="36"/>
        </w:rPr>
        <w:t>PROGRAM</w:t>
      </w:r>
    </w:p>
    <w:p w:rsidR="000267F7" w:rsidRPr="007733D1" w:rsidRDefault="000267F7" w:rsidP="001E5B8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sz w:val="24"/>
          <w:szCs w:val="24"/>
        </w:rPr>
      </w:pPr>
      <w:r w:rsidRPr="007733D1">
        <w:rPr>
          <w:rFonts w:cs="Calibri"/>
          <w:b/>
          <w:bCs/>
          <w:sz w:val="36"/>
          <w:szCs w:val="36"/>
        </w:rPr>
        <w:t>RANOG OTKRIVANJA</w:t>
      </w:r>
      <w:r w:rsidR="007733D1" w:rsidRPr="007733D1">
        <w:rPr>
          <w:rFonts w:cs="Calibri"/>
          <w:b/>
          <w:bCs/>
          <w:sz w:val="36"/>
          <w:szCs w:val="36"/>
        </w:rPr>
        <w:t xml:space="preserve"> </w:t>
      </w:r>
      <w:r w:rsidRPr="007733D1">
        <w:rPr>
          <w:rFonts w:cs="Calibri"/>
          <w:b/>
          <w:bCs/>
          <w:sz w:val="36"/>
          <w:szCs w:val="36"/>
        </w:rPr>
        <w:t>SLABOVIDNOSTI</w:t>
      </w:r>
      <w:r w:rsidR="00344ED2">
        <w:rPr>
          <w:rFonts w:cs="Calibri"/>
          <w:b/>
          <w:bCs/>
          <w:sz w:val="36"/>
          <w:szCs w:val="36"/>
        </w:rPr>
        <w:t xml:space="preserve"> 2018.-2028.</w:t>
      </w:r>
    </w:p>
    <w:p w:rsidR="000267F7" w:rsidRPr="007733D1" w:rsidRDefault="0000283B" w:rsidP="0077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  <w:sectPr w:rsidR="000267F7" w:rsidRPr="007733D1" w:rsidSect="00256081">
          <w:footerReference w:type="default" r:id="rId9"/>
          <w:pgSz w:w="11900" w:h="16838"/>
          <w:pgMar w:top="1413" w:right="1800" w:bottom="1440" w:left="1800" w:header="720" w:footer="720" w:gutter="0"/>
          <w:pgNumType w:start="1"/>
          <w:cols w:space="720" w:equalWidth="0">
            <w:col w:w="8300"/>
          </w:cols>
          <w:noEndnote/>
          <w:titlePg/>
          <w:docGrid w:linePitch="299"/>
        </w:sectPr>
      </w:pPr>
      <w:r>
        <w:rPr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-260985</wp:posOffset>
            </wp:positionH>
            <wp:positionV relativeFrom="paragraph">
              <wp:posOffset>3604895</wp:posOffset>
            </wp:positionV>
            <wp:extent cx="5798185" cy="184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  <w:sz w:val="24"/>
          <w:szCs w:val="24"/>
        </w:rPr>
      </w:pPr>
    </w:p>
    <w:p w:rsidR="000267F7" w:rsidRPr="007733D1" w:rsidRDefault="00344E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Zagreb, listopad </w:t>
      </w:r>
      <w:r w:rsidR="000267F7" w:rsidRPr="007733D1">
        <w:rPr>
          <w:rFonts w:cs="Calibri"/>
          <w:b/>
          <w:bCs/>
          <w:sz w:val="24"/>
          <w:szCs w:val="24"/>
        </w:rPr>
        <w:t>201</w:t>
      </w:r>
      <w:r w:rsidR="007733D1">
        <w:rPr>
          <w:rFonts w:cs="Calibri"/>
          <w:b/>
          <w:bCs/>
          <w:sz w:val="24"/>
          <w:szCs w:val="24"/>
        </w:rPr>
        <w:t>8</w:t>
      </w:r>
      <w:r w:rsidR="000267F7" w:rsidRPr="007733D1">
        <w:rPr>
          <w:rFonts w:cs="Calibri"/>
          <w:b/>
          <w:bCs/>
          <w:sz w:val="24"/>
          <w:szCs w:val="24"/>
        </w:rPr>
        <w:t>.</w:t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0267F7" w:rsidRPr="007733D1">
          <w:type w:val="continuous"/>
          <w:pgSz w:w="11900" w:h="16838"/>
          <w:pgMar w:top="1413" w:right="4820" w:bottom="1440" w:left="4820" w:header="720" w:footer="720" w:gutter="0"/>
          <w:cols w:space="720" w:equalWidth="0">
            <w:col w:w="2260"/>
          </w:cols>
          <w:noEndnote/>
        </w:sect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</w:rPr>
      </w:pPr>
      <w:bookmarkStart w:id="2" w:name="page2"/>
      <w:bookmarkEnd w:id="2"/>
      <w:r w:rsidRPr="007733D1">
        <w:rPr>
          <w:rFonts w:cs="Calibri"/>
          <w:color w:val="17365D"/>
          <w:sz w:val="52"/>
          <w:szCs w:val="52"/>
        </w:rPr>
        <w:lastRenderedPageBreak/>
        <w:t>1.  Uvod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665480</wp:posOffset>
            </wp:positionH>
            <wp:positionV relativeFrom="paragraph">
              <wp:posOffset>55245</wp:posOffset>
            </wp:positionV>
            <wp:extent cx="5112385" cy="12065"/>
            <wp:effectExtent l="0" t="0" r="0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57" w:lineRule="exact"/>
        <w:rPr>
          <w:rFonts w:cs="Calibri"/>
          <w:sz w:val="24"/>
          <w:szCs w:val="24"/>
        </w:rPr>
      </w:pPr>
    </w:p>
    <w:p w:rsidR="000267F7" w:rsidRPr="007733D1" w:rsidRDefault="000267F7" w:rsidP="001E5B8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Svjetska zdravstvena organizacija </w:t>
      </w:r>
      <w:r w:rsidR="00344ED2" w:rsidRPr="007733D1">
        <w:rPr>
          <w:rFonts w:cs="Calibri"/>
          <w:sz w:val="24"/>
          <w:szCs w:val="24"/>
        </w:rPr>
        <w:t xml:space="preserve">je 1968. </w:t>
      </w:r>
      <w:r w:rsidR="00344ED2">
        <w:rPr>
          <w:rFonts w:cs="Calibri"/>
          <w:sz w:val="24"/>
          <w:szCs w:val="24"/>
        </w:rPr>
        <w:t>g</w:t>
      </w:r>
      <w:r w:rsidR="00344ED2" w:rsidRPr="007733D1">
        <w:rPr>
          <w:rFonts w:cs="Calibri"/>
          <w:sz w:val="24"/>
          <w:szCs w:val="24"/>
        </w:rPr>
        <w:t xml:space="preserve">odine </w:t>
      </w:r>
      <w:r w:rsidRPr="007733D1">
        <w:rPr>
          <w:rFonts w:cs="Calibri"/>
          <w:sz w:val="24"/>
          <w:szCs w:val="24"/>
        </w:rPr>
        <w:t>definirala kriterije koje određena bolest mora zadovoljiti, kako bi provođenje prevencije odnosno probira u zajednici bilo opravdano i u medicinskom i u ekonomskom smislu. Za predškolsku dobnu skupinu, samo su dvije bolesti koje zadovoljavaju navedene kriterije: slabovidnost (odnosno ambliopija) na prvom mjestu i zatim oštećenje sluha. Skrining na oštećenje sluha odavno je uvriježena javnozdravstvena mjera u Republici Hrvatskoj koja se rutinski obavlja već u rodilištima neposredno po rođenju djeteta.</w:t>
      </w:r>
    </w:p>
    <w:p w:rsidR="000267F7" w:rsidRPr="007733D1" w:rsidRDefault="000267F7" w:rsidP="001E5B8F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267F7" w:rsidRPr="007733D1" w:rsidRDefault="000267F7" w:rsidP="001E5B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Ambliopija je </w:t>
      </w:r>
      <w:r w:rsidRPr="007733D1">
        <w:rPr>
          <w:rFonts w:cs="Calibri"/>
          <w:b/>
          <w:bCs/>
          <w:sz w:val="24"/>
          <w:szCs w:val="24"/>
        </w:rPr>
        <w:t>najčešća patologija vida u djece</w:t>
      </w:r>
      <w:r w:rsidRPr="007733D1">
        <w:rPr>
          <w:rFonts w:cs="Calibri"/>
          <w:sz w:val="24"/>
          <w:szCs w:val="24"/>
        </w:rPr>
        <w:t xml:space="preserve"> i vodeći uzrok monokularne sljepoće, a definira se kao smanjenje ili gubitak dijela vidnih funkcija – vidne oštrine, percepcije kretanja, osjećaja dubine prostora, razlikovanja kontrasta, a bez prisutne vidljive bolesti oka. Najčešće je prisutna u jednom oku. Oko je organ koji poput antene prima svjetlosne podražaje, dok se stvarna slika svijeta koji gledamo oblikuje u vidnom dijelu mozga. I oko i vidni dio mozga po rođenju nastavljaju svoj razvoj. Uzrok razvijene ambliopije nije u oku, već u mozgu – u izostanku dozrijevanja vidnog dijela mozga zbog nedovoljne vidne stimulacije. Ako je ulaz svjetlosti u oko spriječen (primjerice zbog spuštene vjeđe) ili je svjetlosni podražaj neadekvatan (postojanje refraktivne greške koja zahtijeva nošenje naočala kako bi slika bila oštra), izostat će pravilni razvoj vidnog dijela mozga. </w:t>
      </w:r>
      <w:r w:rsidR="00884922">
        <w:rPr>
          <w:rFonts w:cs="Calibri"/>
          <w:sz w:val="24"/>
          <w:szCs w:val="24"/>
        </w:rPr>
        <w:t>N</w:t>
      </w:r>
      <w:r w:rsidRPr="007733D1">
        <w:rPr>
          <w:rFonts w:cs="Calibri"/>
          <w:sz w:val="24"/>
          <w:szCs w:val="24"/>
        </w:rPr>
        <w:t xml:space="preserve">e liječi li se ambliopija u ranom periodu razvoja života djeteta, slabovidno oko neće nikada više moći povratiti dobar vid. Štoviše, oko može postati i funkcionalno slijepo, jer je </w:t>
      </w:r>
      <w:r w:rsidR="00884922">
        <w:rPr>
          <w:rFonts w:cs="Calibri"/>
          <w:sz w:val="24"/>
          <w:szCs w:val="24"/>
        </w:rPr>
        <w:t>oko</w:t>
      </w:r>
      <w:r w:rsidRPr="00884922">
        <w:rPr>
          <w:rFonts w:cs="Calibri"/>
          <w:sz w:val="24"/>
          <w:szCs w:val="24"/>
        </w:rPr>
        <w:t xml:space="preserve"> </w:t>
      </w:r>
      <w:r w:rsidR="00D5256A" w:rsidRPr="00884922">
        <w:rPr>
          <w:rFonts w:cs="Calibri"/>
          <w:sz w:val="24"/>
          <w:szCs w:val="24"/>
        </w:rPr>
        <w:t>sedme</w:t>
      </w:r>
      <w:r w:rsidRPr="00884922">
        <w:rPr>
          <w:rFonts w:cs="Calibri"/>
          <w:sz w:val="24"/>
          <w:szCs w:val="24"/>
        </w:rPr>
        <w:t xml:space="preserve"> godine</w:t>
      </w:r>
      <w:r w:rsidRPr="007733D1">
        <w:rPr>
          <w:rFonts w:cs="Calibri"/>
          <w:sz w:val="24"/>
          <w:szCs w:val="24"/>
        </w:rPr>
        <w:t xml:space="preserve"> života razvoj vidnog dijela mozga najvećim dijelom završen.</w:t>
      </w:r>
    </w:p>
    <w:p w:rsidR="000267F7" w:rsidRPr="007733D1" w:rsidRDefault="000267F7" w:rsidP="001E5B8F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267F7" w:rsidRPr="007733D1" w:rsidRDefault="000267F7" w:rsidP="001E5B8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>Rizični čimbenici za nastanak ambliopije su u više od 90% slučajeva izražene refraktivne greške i strabizam (škiljavost, bijeg oka). Liječenje ambliopije ovisi o uzroku. Postoji li refraktivna greška, tada je potrebna korekcija naočalama ili kontaktnom lećom.</w:t>
      </w:r>
    </w:p>
    <w:p w:rsidR="000267F7" w:rsidRPr="007733D1" w:rsidRDefault="000267F7" w:rsidP="001E5B8F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75169E" w:rsidRDefault="000267F7" w:rsidP="001E5B8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Katkad je potrebno </w:t>
      </w:r>
      <w:r w:rsidR="001223B1">
        <w:rPr>
          <w:rFonts w:cs="Calibri"/>
          <w:sz w:val="24"/>
          <w:szCs w:val="24"/>
        </w:rPr>
        <w:t xml:space="preserve">i </w:t>
      </w:r>
      <w:r w:rsidRPr="007733D1">
        <w:rPr>
          <w:rFonts w:cs="Calibri"/>
          <w:sz w:val="24"/>
          <w:szCs w:val="24"/>
        </w:rPr>
        <w:t xml:space="preserve">prekriti zdravo oko, kako bi se slabovidno oko vježbalo, a mozak „učio“ gledati. Liječenje traje do postizanja za dob odgovarajuće vidne oštrine, u pravilu to je moguće, kako je već istaknuto, </w:t>
      </w:r>
      <w:r w:rsidRPr="00884922">
        <w:rPr>
          <w:rFonts w:cs="Calibri"/>
          <w:sz w:val="24"/>
          <w:szCs w:val="24"/>
        </w:rPr>
        <w:t xml:space="preserve">do </w:t>
      </w:r>
      <w:r w:rsidR="00D5256A" w:rsidRPr="00884922">
        <w:rPr>
          <w:rFonts w:cs="Calibri"/>
          <w:sz w:val="24"/>
          <w:szCs w:val="24"/>
        </w:rPr>
        <w:t>sedme</w:t>
      </w:r>
      <w:r w:rsidRPr="007733D1">
        <w:rPr>
          <w:rFonts w:cs="Calibri"/>
          <w:sz w:val="24"/>
          <w:szCs w:val="24"/>
        </w:rPr>
        <w:t xml:space="preserve"> godine života.</w:t>
      </w:r>
    </w:p>
    <w:p w:rsidR="0075169E" w:rsidRDefault="0075169E" w:rsidP="001E5B8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</w:p>
    <w:p w:rsidR="000267F7" w:rsidRPr="007733D1" w:rsidRDefault="000267F7" w:rsidP="00D5256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>Kako je ambliopija najčešće bolest jednog oka, djeca se u pravilu ne žale na smetnje vida. Najviši stupanj zdravog vida u oba oka jest opažanje dubine prostora. Osobe s ambliopijom imaju slabije izražen dubinski vid, svijet se doima plošan, bez treće dimenzije.</w:t>
      </w:r>
      <w:r w:rsidR="007733D1">
        <w:rPr>
          <w:rFonts w:cs="Calibri"/>
          <w:sz w:val="24"/>
          <w:szCs w:val="24"/>
        </w:rPr>
        <w:t xml:space="preserve"> </w:t>
      </w:r>
      <w:bookmarkStart w:id="3" w:name="page3"/>
      <w:bookmarkEnd w:id="3"/>
      <w:r w:rsidRPr="007733D1">
        <w:rPr>
          <w:rFonts w:cs="Calibri"/>
          <w:sz w:val="24"/>
          <w:szCs w:val="24"/>
        </w:rPr>
        <w:t xml:space="preserve">Dijete s ambliopijom spotiče se pri prelasku preko prepreka, teško uspijeva uhvatiti bačenu </w:t>
      </w:r>
      <w:r w:rsidR="001947E4">
        <w:rPr>
          <w:rFonts w:cs="Calibri"/>
          <w:sz w:val="24"/>
          <w:szCs w:val="24"/>
        </w:rPr>
        <w:t>loptu, baciti je u ruke drugome ili</w:t>
      </w:r>
      <w:r w:rsidRPr="007733D1">
        <w:rPr>
          <w:rFonts w:cs="Calibri"/>
          <w:sz w:val="24"/>
          <w:szCs w:val="24"/>
        </w:rPr>
        <w:t xml:space="preserve"> pogoditi lopticu reketom. U školskoj dobi prepoznaje se dominantna karakteristika ambliopije – otežano čitanje. Pojedinačna slova i brojeve moguće je relativno dobro prepoznati, ali ako su u nizu, što su bliže jedan drugome, čitanje je otežano. </w:t>
      </w:r>
      <w:r w:rsidRPr="007733D1">
        <w:rPr>
          <w:rFonts w:cs="Calibri"/>
          <w:sz w:val="24"/>
          <w:szCs w:val="24"/>
        </w:rPr>
        <w:lastRenderedPageBreak/>
        <w:t>Najbolje opisana dugotrajna posljedica ambliopije je povećan rizik razvoja sljepoće. Ambliopija mijenja samosvijest o sebi, ponašanje u školi, među prijateljima te direktno ograničava izbor zanimanja. Psihička osjetljivost, anksioznost i depresija češći su u odraslih osoba s ambliopijom u odnosu na zdrave pojedince.</w:t>
      </w:r>
    </w:p>
    <w:p w:rsidR="000267F7" w:rsidRPr="007733D1" w:rsidRDefault="000267F7" w:rsidP="001E5B8F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267F7" w:rsidRPr="007733D1" w:rsidRDefault="000267F7" w:rsidP="001E5B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Smatra se da je </w:t>
      </w:r>
      <w:r w:rsidR="00884922">
        <w:rPr>
          <w:rFonts w:cs="Calibri"/>
          <w:sz w:val="24"/>
          <w:szCs w:val="24"/>
        </w:rPr>
        <w:t xml:space="preserve">probir </w:t>
      </w:r>
      <w:r w:rsidRPr="007733D1">
        <w:rPr>
          <w:rFonts w:cs="Calibri"/>
          <w:sz w:val="24"/>
          <w:szCs w:val="24"/>
        </w:rPr>
        <w:t xml:space="preserve">testiranjem vidne oštrine četverogodišnjaka najpouzdaniji za otkrivanje ambliopije, s obzirom da se tim jednostavnim testom može otkriti i do 97% svih anomalija oka. Upravo zbog navedenog, u desetak razvijenih zemalja rani probir i liječenje ambliopije uvriježena su javnozdravstvena politika. Ujedno, rano liječenje ambliopije među </w:t>
      </w:r>
      <w:r w:rsidRPr="007733D1">
        <w:rPr>
          <w:rFonts w:cs="Calibri"/>
          <w:b/>
          <w:bCs/>
          <w:sz w:val="24"/>
          <w:szCs w:val="24"/>
        </w:rPr>
        <w:t>najisplativijim je postupcima ne samo u oftalmologiji, već u medicini uopće</w:t>
      </w:r>
      <w:r w:rsidRPr="007733D1">
        <w:rPr>
          <w:rFonts w:cs="Calibri"/>
          <w:sz w:val="24"/>
          <w:szCs w:val="24"/>
        </w:rPr>
        <w:t>. Koliko je</w:t>
      </w:r>
      <w:r w:rsidRPr="007733D1">
        <w:rPr>
          <w:rFonts w:cs="Calibri"/>
          <w:b/>
          <w:bCs/>
          <w:sz w:val="24"/>
          <w:szCs w:val="24"/>
        </w:rPr>
        <w:t xml:space="preserve"> </w:t>
      </w:r>
      <w:r w:rsidRPr="007733D1">
        <w:rPr>
          <w:rFonts w:cs="Calibri"/>
          <w:sz w:val="24"/>
          <w:szCs w:val="24"/>
        </w:rPr>
        <w:t>ambliopija znanstveno i medicinski važan entitet svjedoči i činjenica da je 1981. godine Nobelova nagrada za medicinu dodijeljena upravo za objašnjenje patofizioloških procesa ambliopije.</w:t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395" w:lineRule="exact"/>
        <w:rPr>
          <w:rFonts w:cs="Calibri"/>
          <w:sz w:val="24"/>
          <w:szCs w:val="24"/>
        </w:rPr>
      </w:pPr>
    </w:p>
    <w:p w:rsidR="000267F7" w:rsidRPr="007733D1" w:rsidRDefault="007733D1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cs="Calibri"/>
          <w:sz w:val="24"/>
          <w:szCs w:val="24"/>
        </w:rPr>
      </w:pPr>
      <w:r>
        <w:rPr>
          <w:rFonts w:cs="Calibri"/>
          <w:color w:val="17365D"/>
          <w:sz w:val="52"/>
          <w:szCs w:val="52"/>
        </w:rPr>
        <w:br w:type="page"/>
      </w:r>
      <w:r w:rsidR="000267F7" w:rsidRPr="007733D1">
        <w:rPr>
          <w:rFonts w:cs="Calibri"/>
          <w:color w:val="17365D"/>
          <w:sz w:val="52"/>
          <w:szCs w:val="52"/>
        </w:rPr>
        <w:lastRenderedPageBreak/>
        <w:t>2.  Epidemiološka situacija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665480</wp:posOffset>
            </wp:positionH>
            <wp:positionV relativeFrom="paragraph">
              <wp:posOffset>57150</wp:posOffset>
            </wp:positionV>
            <wp:extent cx="5112385" cy="12065"/>
            <wp:effectExtent l="0" t="0" r="0" b="698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sz w:val="24"/>
          <w:szCs w:val="24"/>
        </w:rPr>
      </w:pPr>
    </w:p>
    <w:p w:rsidR="000267F7" w:rsidRPr="007733D1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Svjetska zdravstvena organizacija </w:t>
      </w:r>
      <w:r w:rsidR="00344ED2" w:rsidRPr="007733D1">
        <w:rPr>
          <w:rFonts w:cs="Calibri"/>
          <w:sz w:val="24"/>
          <w:szCs w:val="24"/>
        </w:rPr>
        <w:t xml:space="preserve">je 1995. </w:t>
      </w:r>
      <w:r w:rsidR="00344ED2">
        <w:rPr>
          <w:rFonts w:cs="Calibri"/>
          <w:sz w:val="24"/>
          <w:szCs w:val="24"/>
        </w:rPr>
        <w:t>g</w:t>
      </w:r>
      <w:r w:rsidR="00344ED2" w:rsidRPr="007733D1">
        <w:rPr>
          <w:rFonts w:cs="Calibri"/>
          <w:sz w:val="24"/>
          <w:szCs w:val="24"/>
        </w:rPr>
        <w:t xml:space="preserve">odine </w:t>
      </w:r>
      <w:r w:rsidRPr="007733D1">
        <w:rPr>
          <w:rFonts w:cs="Calibri"/>
          <w:sz w:val="24"/>
          <w:szCs w:val="24"/>
        </w:rPr>
        <w:t xml:space="preserve">definirala </w:t>
      </w:r>
      <w:r w:rsidRPr="007733D1">
        <w:rPr>
          <w:rFonts w:cs="Calibri"/>
          <w:b/>
          <w:bCs/>
          <w:sz w:val="24"/>
          <w:szCs w:val="24"/>
        </w:rPr>
        <w:t>vid kao temeljno</w:t>
      </w:r>
      <w:r w:rsidRPr="007733D1">
        <w:rPr>
          <w:rFonts w:cs="Calibri"/>
          <w:sz w:val="24"/>
          <w:szCs w:val="24"/>
        </w:rPr>
        <w:t xml:space="preserve"> </w:t>
      </w:r>
      <w:r w:rsidRPr="007733D1">
        <w:rPr>
          <w:rFonts w:cs="Calibri"/>
          <w:b/>
          <w:bCs/>
          <w:sz w:val="24"/>
          <w:szCs w:val="24"/>
        </w:rPr>
        <w:t xml:space="preserve">pravo svakog čovjeka </w:t>
      </w:r>
      <w:r w:rsidRPr="007733D1">
        <w:rPr>
          <w:rFonts w:cs="Calibri"/>
          <w:sz w:val="24"/>
          <w:szCs w:val="24"/>
        </w:rPr>
        <w:t>i pokrenula</w:t>
      </w:r>
      <w:r w:rsidRPr="007733D1">
        <w:rPr>
          <w:rFonts w:cs="Calibri"/>
          <w:b/>
          <w:bCs/>
          <w:sz w:val="24"/>
          <w:szCs w:val="24"/>
        </w:rPr>
        <w:t xml:space="preserve"> globalnu inicijativu </w:t>
      </w:r>
      <w:r w:rsidRPr="007733D1">
        <w:rPr>
          <w:rFonts w:cs="Calibri"/>
          <w:sz w:val="24"/>
          <w:szCs w:val="24"/>
        </w:rPr>
        <w:t>za smanjenje preventabilnog gubitka</w:t>
      </w:r>
      <w:r w:rsidRPr="007733D1">
        <w:rPr>
          <w:rFonts w:cs="Calibri"/>
          <w:b/>
          <w:bCs/>
          <w:sz w:val="24"/>
          <w:szCs w:val="24"/>
        </w:rPr>
        <w:t xml:space="preserve"> </w:t>
      </w:r>
      <w:r w:rsidRPr="007733D1">
        <w:rPr>
          <w:rFonts w:cs="Calibri"/>
          <w:sz w:val="24"/>
          <w:szCs w:val="24"/>
        </w:rPr>
        <w:t xml:space="preserve">vida. Pozivajući tako sve zemlje svijeta da </w:t>
      </w:r>
      <w:r w:rsidRPr="007733D1">
        <w:rPr>
          <w:rFonts w:cs="Calibri"/>
          <w:b/>
          <w:bCs/>
          <w:sz w:val="24"/>
          <w:szCs w:val="24"/>
        </w:rPr>
        <w:t>do 2020.</w:t>
      </w:r>
      <w:r w:rsidRPr="007733D1">
        <w:rPr>
          <w:rFonts w:cs="Calibri"/>
          <w:sz w:val="24"/>
          <w:szCs w:val="24"/>
        </w:rPr>
        <w:t xml:space="preserve"> godine doprinesu lokalno</w:t>
      </w:r>
      <w:r w:rsidR="00344ED2">
        <w:rPr>
          <w:rFonts w:cs="Calibri"/>
          <w:sz w:val="24"/>
          <w:szCs w:val="24"/>
        </w:rPr>
        <w:t xml:space="preserve"> u ovoj globalnoj inicijativi. U</w:t>
      </w:r>
      <w:r w:rsidRPr="007733D1">
        <w:rPr>
          <w:rFonts w:cs="Calibri"/>
          <w:sz w:val="24"/>
          <w:szCs w:val="24"/>
        </w:rPr>
        <w:t xml:space="preserve"> rujnu 2011. </w:t>
      </w:r>
      <w:r w:rsidR="001947E4">
        <w:rPr>
          <w:rFonts w:cs="Calibri"/>
          <w:sz w:val="24"/>
          <w:szCs w:val="24"/>
        </w:rPr>
        <w:t xml:space="preserve">godine </w:t>
      </w:r>
      <w:r w:rsidRPr="007733D1">
        <w:rPr>
          <w:rFonts w:cs="Calibri"/>
          <w:sz w:val="24"/>
          <w:szCs w:val="24"/>
        </w:rPr>
        <w:t xml:space="preserve">Grad Zagreb </w:t>
      </w:r>
      <w:r w:rsidRPr="00884922">
        <w:rPr>
          <w:rFonts w:cs="Calibri"/>
          <w:sz w:val="24"/>
          <w:szCs w:val="24"/>
        </w:rPr>
        <w:t>i Klinika za očne bolesti Medicinskog fakulteta Sveučilišta Josipa Jurja Strossmayera u Osijeku</w:t>
      </w:r>
      <w:r w:rsidR="00D5256A" w:rsidRPr="00884922">
        <w:rPr>
          <w:rFonts w:cs="Calibri"/>
          <w:sz w:val="24"/>
          <w:szCs w:val="24"/>
        </w:rPr>
        <w:t xml:space="preserve"> te</w:t>
      </w:r>
      <w:r w:rsidRPr="00884922">
        <w:rPr>
          <w:rFonts w:cs="Calibri"/>
          <w:sz w:val="24"/>
          <w:szCs w:val="24"/>
        </w:rPr>
        <w:t xml:space="preserve"> Kliničk</w:t>
      </w:r>
      <w:r w:rsidR="00D5256A" w:rsidRPr="00884922">
        <w:rPr>
          <w:rFonts w:cs="Calibri"/>
          <w:sz w:val="24"/>
          <w:szCs w:val="24"/>
        </w:rPr>
        <w:t>a</w:t>
      </w:r>
      <w:r w:rsidRPr="00884922">
        <w:rPr>
          <w:rFonts w:cs="Calibri"/>
          <w:sz w:val="24"/>
          <w:szCs w:val="24"/>
        </w:rPr>
        <w:t xml:space="preserve"> bolnic</w:t>
      </w:r>
      <w:r w:rsidR="00344ED2">
        <w:rPr>
          <w:rFonts w:cs="Calibri"/>
          <w:sz w:val="24"/>
          <w:szCs w:val="24"/>
        </w:rPr>
        <w:t>a</w:t>
      </w:r>
      <w:r w:rsidRPr="00884922">
        <w:rPr>
          <w:rFonts w:cs="Calibri"/>
          <w:sz w:val="24"/>
          <w:szCs w:val="24"/>
        </w:rPr>
        <w:t xml:space="preserve"> „</w:t>
      </w:r>
      <w:r w:rsidRPr="007733D1">
        <w:rPr>
          <w:rFonts w:cs="Calibri"/>
          <w:sz w:val="24"/>
          <w:szCs w:val="24"/>
        </w:rPr>
        <w:t xml:space="preserve">Sveti Duh“ u Zagrebu, pokrenuli su Projekt „Ambliopija u četverogodišnje djece Grada Zagreba“, najveći svjetski projekt u oftalmologiji ovakve vrste, registriran u kliničkoj bazi svjetskih istraživanja </w:t>
      </w:r>
      <w:r w:rsidRPr="007733D1">
        <w:rPr>
          <w:rFonts w:cs="Calibri"/>
          <w:i/>
          <w:iCs/>
          <w:sz w:val="24"/>
          <w:szCs w:val="24"/>
        </w:rPr>
        <w:t xml:space="preserve">clinicaltrials.gov </w:t>
      </w:r>
      <w:r w:rsidRPr="007733D1">
        <w:rPr>
          <w:rFonts w:cs="Calibri"/>
          <w:sz w:val="24"/>
          <w:szCs w:val="24"/>
        </w:rPr>
        <w:t>pri</w:t>
      </w:r>
      <w:r w:rsidRPr="007733D1">
        <w:rPr>
          <w:rFonts w:cs="Calibri"/>
          <w:i/>
          <w:iCs/>
          <w:sz w:val="24"/>
          <w:szCs w:val="24"/>
        </w:rPr>
        <w:t xml:space="preserve"> U.S. National Institutes of Health</w:t>
      </w:r>
      <w:r w:rsidRPr="007733D1">
        <w:rPr>
          <w:rFonts w:cs="Calibri"/>
          <w:sz w:val="24"/>
          <w:szCs w:val="24"/>
        </w:rPr>
        <w:t>.</w:t>
      </w:r>
    </w:p>
    <w:p w:rsidR="000267F7" w:rsidRPr="007733D1" w:rsidRDefault="000267F7" w:rsidP="0075169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0267F7" w:rsidRDefault="000267F7" w:rsidP="0075169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Do provođenja ovoga projekta, </w:t>
      </w:r>
      <w:r w:rsidR="00221FF5">
        <w:rPr>
          <w:rFonts w:cs="Calibri"/>
          <w:sz w:val="24"/>
          <w:szCs w:val="24"/>
        </w:rPr>
        <w:t>nisu postojali</w:t>
      </w:r>
      <w:r w:rsidR="00221FF5" w:rsidRPr="007733D1">
        <w:rPr>
          <w:rFonts w:cs="Calibri"/>
          <w:sz w:val="24"/>
          <w:szCs w:val="24"/>
        </w:rPr>
        <w:t xml:space="preserve"> podaci </w:t>
      </w:r>
      <w:r w:rsidRPr="007733D1">
        <w:rPr>
          <w:rFonts w:cs="Calibri"/>
          <w:sz w:val="24"/>
          <w:szCs w:val="24"/>
        </w:rPr>
        <w:t>o prevalenciji ambliopije i njezinom liječenju u</w:t>
      </w:r>
      <w:r w:rsidR="001D2E93">
        <w:rPr>
          <w:rFonts w:cs="Calibri"/>
          <w:sz w:val="24"/>
          <w:szCs w:val="24"/>
        </w:rPr>
        <w:t xml:space="preserve"> </w:t>
      </w:r>
      <w:r w:rsidRPr="007733D1">
        <w:rPr>
          <w:rFonts w:cs="Calibri"/>
          <w:sz w:val="24"/>
          <w:szCs w:val="24"/>
        </w:rPr>
        <w:t>Republici Hrvatskoj. Prema rezultatima istoga, prevalencija slabovidnosti u</w:t>
      </w:r>
      <w:r w:rsidR="001D2E93">
        <w:rPr>
          <w:rFonts w:cs="Calibri"/>
          <w:sz w:val="24"/>
          <w:szCs w:val="24"/>
        </w:rPr>
        <w:t xml:space="preserve"> </w:t>
      </w:r>
      <w:r w:rsidRPr="007733D1">
        <w:rPr>
          <w:rFonts w:cs="Calibri"/>
          <w:sz w:val="24"/>
          <w:szCs w:val="24"/>
        </w:rPr>
        <w:t>Republici Hrvatskoj je 8.1%, što je značajno više u odnosu na svj</w:t>
      </w:r>
      <w:r w:rsidR="001D2E93">
        <w:rPr>
          <w:rFonts w:cs="Calibri"/>
          <w:sz w:val="24"/>
          <w:szCs w:val="24"/>
        </w:rPr>
        <w:t>etske pokazatelje koji govore o p</w:t>
      </w:r>
      <w:r w:rsidRPr="007733D1">
        <w:rPr>
          <w:rFonts w:cs="Calibri"/>
          <w:sz w:val="24"/>
          <w:szCs w:val="24"/>
        </w:rPr>
        <w:t>revalenciji ambliopije od 2-5 %.</w:t>
      </w:r>
      <w:r w:rsidR="007733D1">
        <w:rPr>
          <w:rFonts w:cs="Calibri"/>
          <w:sz w:val="24"/>
          <w:szCs w:val="24"/>
        </w:rPr>
        <w:t xml:space="preserve"> </w:t>
      </w:r>
      <w:bookmarkStart w:id="4" w:name="page4"/>
      <w:bookmarkEnd w:id="4"/>
    </w:p>
    <w:p w:rsidR="007733D1" w:rsidRPr="007733D1" w:rsidRDefault="007733D1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</w:p>
    <w:p w:rsidR="00442474" w:rsidRPr="007733D1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Sukladno navedenom, projekcija je da danas u Republici Hrvatskoj živi oko </w:t>
      </w:r>
      <w:r w:rsidRPr="007733D1">
        <w:rPr>
          <w:rFonts w:cs="Calibri"/>
          <w:b/>
          <w:bCs/>
          <w:sz w:val="24"/>
          <w:szCs w:val="24"/>
        </w:rPr>
        <w:t>3</w:t>
      </w:r>
      <w:r w:rsidR="0075169E">
        <w:rPr>
          <w:rFonts w:cs="Calibri"/>
          <w:b/>
          <w:bCs/>
          <w:sz w:val="24"/>
          <w:szCs w:val="24"/>
        </w:rPr>
        <w:t>0</w:t>
      </w:r>
      <w:r w:rsidRPr="007733D1">
        <w:rPr>
          <w:rFonts w:cs="Calibri"/>
          <w:b/>
          <w:bCs/>
          <w:sz w:val="24"/>
          <w:szCs w:val="24"/>
        </w:rPr>
        <w:t>0.000</w:t>
      </w:r>
      <w:r w:rsidRPr="007733D1">
        <w:rPr>
          <w:rFonts w:cs="Calibri"/>
          <w:sz w:val="24"/>
          <w:szCs w:val="24"/>
        </w:rPr>
        <w:t xml:space="preserve"> </w:t>
      </w:r>
      <w:r w:rsidRPr="007733D1">
        <w:rPr>
          <w:rFonts w:cs="Calibri"/>
          <w:b/>
          <w:bCs/>
          <w:sz w:val="24"/>
          <w:szCs w:val="24"/>
        </w:rPr>
        <w:t>slabovidnih osoba</w:t>
      </w:r>
      <w:r w:rsidRPr="007733D1">
        <w:rPr>
          <w:rFonts w:cs="Calibri"/>
          <w:sz w:val="24"/>
          <w:szCs w:val="24"/>
        </w:rPr>
        <w:t>. Jedino pravovremenim liječenjem moguće je ambliopiju izliječiti u</w:t>
      </w:r>
      <w:r w:rsidR="0075169E">
        <w:rPr>
          <w:rFonts w:cs="Calibri"/>
          <w:b/>
          <w:bCs/>
          <w:sz w:val="24"/>
          <w:szCs w:val="24"/>
        </w:rPr>
        <w:t xml:space="preserve"> preko </w:t>
      </w:r>
      <w:r w:rsidRPr="007733D1">
        <w:rPr>
          <w:rFonts w:cs="Calibri"/>
          <w:b/>
          <w:bCs/>
          <w:sz w:val="24"/>
          <w:szCs w:val="24"/>
        </w:rPr>
        <w:t>90% slučajeva.</w:t>
      </w:r>
      <w:r w:rsidR="007733D1">
        <w:rPr>
          <w:rFonts w:cs="Calibri"/>
          <w:b/>
          <w:bCs/>
          <w:sz w:val="24"/>
          <w:szCs w:val="24"/>
        </w:rPr>
        <w:t xml:space="preserve"> </w:t>
      </w:r>
    </w:p>
    <w:p w:rsidR="000267F7" w:rsidRPr="007733D1" w:rsidRDefault="000267F7" w:rsidP="0075169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442474" w:rsidRPr="00442474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U Republici Hrvatskoj </w:t>
      </w:r>
      <w:r w:rsidR="00931822">
        <w:rPr>
          <w:rFonts w:cs="Calibri"/>
          <w:sz w:val="24"/>
          <w:szCs w:val="24"/>
        </w:rPr>
        <w:t>se sve do siječnja</w:t>
      </w:r>
      <w:r w:rsidR="007733D1">
        <w:rPr>
          <w:rFonts w:cs="Calibri"/>
          <w:sz w:val="24"/>
          <w:szCs w:val="24"/>
        </w:rPr>
        <w:t xml:space="preserve"> 2016. godine </w:t>
      </w:r>
      <w:r w:rsidRPr="007733D1">
        <w:rPr>
          <w:rFonts w:cs="Calibri"/>
          <w:sz w:val="24"/>
          <w:szCs w:val="24"/>
        </w:rPr>
        <w:t xml:space="preserve">probir na slabovidnost činio tek u </w:t>
      </w:r>
      <w:r w:rsidR="001947E4">
        <w:rPr>
          <w:rFonts w:cs="Calibri"/>
          <w:sz w:val="24"/>
          <w:szCs w:val="24"/>
        </w:rPr>
        <w:t>okviru</w:t>
      </w:r>
      <w:r w:rsidRPr="007733D1">
        <w:rPr>
          <w:rFonts w:cs="Calibri"/>
          <w:sz w:val="24"/>
          <w:szCs w:val="24"/>
        </w:rPr>
        <w:t xml:space="preserve"> sistematskog pregleda pri upisu u osnovnu školu, kada je za liječenje ambliopije prekasno.</w:t>
      </w:r>
      <w:r w:rsidR="00442474">
        <w:rPr>
          <w:rFonts w:cs="Calibri"/>
          <w:sz w:val="24"/>
          <w:szCs w:val="24"/>
        </w:rPr>
        <w:t xml:space="preserve"> Od siječnja 2016. godine dostupni su probirni pregledi </w:t>
      </w:r>
      <w:r w:rsidR="00FD53FB">
        <w:rPr>
          <w:rFonts w:cs="Calibri"/>
          <w:sz w:val="24"/>
          <w:szCs w:val="24"/>
        </w:rPr>
        <w:t xml:space="preserve">ranog otkrivanja slabovidnosti za svu djecu Republike Hrvatske </w:t>
      </w:r>
      <w:r w:rsidR="001D2E93">
        <w:rPr>
          <w:rFonts w:cs="Calibri"/>
          <w:sz w:val="24"/>
          <w:szCs w:val="24"/>
        </w:rPr>
        <w:t xml:space="preserve">s </w:t>
      </w:r>
      <w:r w:rsidR="001D2E93" w:rsidRPr="00884922">
        <w:rPr>
          <w:rFonts w:cs="Calibri"/>
          <w:sz w:val="24"/>
          <w:szCs w:val="24"/>
        </w:rPr>
        <w:t xml:space="preserve">navršene </w:t>
      </w:r>
      <w:r w:rsidR="006F439A" w:rsidRPr="00884922">
        <w:rPr>
          <w:rFonts w:cs="Calibri"/>
          <w:sz w:val="24"/>
          <w:szCs w:val="24"/>
        </w:rPr>
        <w:t>četiri</w:t>
      </w:r>
      <w:r w:rsidR="001D2E93" w:rsidRPr="00884922">
        <w:rPr>
          <w:rFonts w:cs="Calibri"/>
          <w:sz w:val="24"/>
          <w:szCs w:val="24"/>
        </w:rPr>
        <w:t xml:space="preserve"> godine </w:t>
      </w:r>
      <w:r w:rsidR="00FD53FB" w:rsidRPr="00884922">
        <w:rPr>
          <w:rFonts w:cs="Calibri"/>
          <w:sz w:val="24"/>
          <w:szCs w:val="24"/>
        </w:rPr>
        <w:t>u</w:t>
      </w:r>
      <w:r w:rsidR="00FD53FB">
        <w:rPr>
          <w:rFonts w:cs="Calibri"/>
          <w:sz w:val="24"/>
          <w:szCs w:val="24"/>
        </w:rPr>
        <w:t xml:space="preserve"> </w:t>
      </w:r>
      <w:r w:rsidR="00344ED2">
        <w:rPr>
          <w:rFonts w:cs="Calibri"/>
          <w:sz w:val="24"/>
          <w:szCs w:val="24"/>
        </w:rPr>
        <w:t>okviru</w:t>
      </w:r>
      <w:r w:rsidR="00FD53FB">
        <w:rPr>
          <w:rFonts w:cs="Calibri"/>
          <w:sz w:val="24"/>
          <w:szCs w:val="24"/>
        </w:rPr>
        <w:t xml:space="preserve"> Nacionalnog programa ranog otkrivanja slabo</w:t>
      </w:r>
      <w:r w:rsidR="00344ED2">
        <w:rPr>
          <w:rFonts w:cs="Calibri"/>
          <w:sz w:val="24"/>
          <w:szCs w:val="24"/>
        </w:rPr>
        <w:t>vidnosti Ministarstva zdravstva.</w:t>
      </w:r>
    </w:p>
    <w:p w:rsidR="000267F7" w:rsidRPr="007733D1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361" w:lineRule="exact"/>
        <w:rPr>
          <w:rFonts w:cs="Calibri"/>
          <w:sz w:val="24"/>
          <w:szCs w:val="24"/>
        </w:rPr>
      </w:pPr>
    </w:p>
    <w:p w:rsidR="000267F7" w:rsidRPr="007733D1" w:rsidRDefault="00931822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right="40" w:hanging="724"/>
        <w:jc w:val="both"/>
        <w:rPr>
          <w:rFonts w:cs="Calibri"/>
          <w:color w:val="17365D"/>
          <w:sz w:val="52"/>
          <w:szCs w:val="52"/>
        </w:rPr>
      </w:pPr>
      <w:r>
        <w:rPr>
          <w:rFonts w:cs="Calibri"/>
          <w:color w:val="17365D"/>
          <w:sz w:val="52"/>
          <w:szCs w:val="52"/>
        </w:rPr>
        <w:br w:type="page"/>
      </w:r>
      <w:r w:rsidR="0075169E">
        <w:rPr>
          <w:rFonts w:cs="Calibri"/>
          <w:color w:val="17365D"/>
          <w:sz w:val="52"/>
          <w:szCs w:val="52"/>
        </w:rPr>
        <w:lastRenderedPageBreak/>
        <w:t>Ciljevi P</w:t>
      </w:r>
      <w:r w:rsidR="000267F7" w:rsidRPr="007733D1">
        <w:rPr>
          <w:rFonts w:cs="Calibri"/>
          <w:color w:val="17365D"/>
          <w:sz w:val="52"/>
          <w:szCs w:val="52"/>
        </w:rPr>
        <w:t xml:space="preserve">rograma  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665480</wp:posOffset>
            </wp:positionH>
            <wp:positionV relativeFrom="paragraph">
              <wp:posOffset>55880</wp:posOffset>
            </wp:positionV>
            <wp:extent cx="5112385" cy="12065"/>
            <wp:effectExtent l="0" t="0" r="0" b="698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58" w:lineRule="exact"/>
        <w:rPr>
          <w:rFonts w:cs="Calibri"/>
          <w:sz w:val="24"/>
          <w:szCs w:val="24"/>
        </w:rPr>
      </w:pPr>
    </w:p>
    <w:p w:rsidR="000267F7" w:rsidRPr="007733D1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Kako se kod slabovidnosti radi o gubitku vida koji je preventivnim mjerama moguće izliječiti u </w:t>
      </w:r>
      <w:r w:rsidRPr="007733D1">
        <w:rPr>
          <w:rFonts w:cs="Calibri"/>
          <w:b/>
          <w:bCs/>
          <w:sz w:val="24"/>
          <w:szCs w:val="24"/>
        </w:rPr>
        <w:t>preko 90%</w:t>
      </w:r>
      <w:r w:rsidRPr="007733D1">
        <w:rPr>
          <w:rFonts w:cs="Calibri"/>
          <w:sz w:val="24"/>
          <w:szCs w:val="24"/>
        </w:rPr>
        <w:t>, potrebno je pravovremeno provoditi dijagnostičko testiranje</w:t>
      </w:r>
      <w:r w:rsidR="00F276F1">
        <w:rPr>
          <w:rFonts w:cs="Calibri"/>
          <w:sz w:val="24"/>
          <w:szCs w:val="24"/>
        </w:rPr>
        <w:t>.</w:t>
      </w:r>
      <w:r w:rsidRPr="007733D1">
        <w:rPr>
          <w:rFonts w:cs="Calibri"/>
          <w:sz w:val="24"/>
          <w:szCs w:val="24"/>
        </w:rPr>
        <w:t xml:space="preserve"> kako bi i liječenje bilo pravovremeno.</w:t>
      </w:r>
    </w:p>
    <w:p w:rsidR="000267F7" w:rsidRPr="007733D1" w:rsidRDefault="000267F7" w:rsidP="0075169E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267F7" w:rsidRPr="007733D1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Cilj je smanjiti prevalenciju slabovidnosti na </w:t>
      </w:r>
      <w:r w:rsidR="00F276F1">
        <w:rPr>
          <w:rFonts w:cs="Calibri"/>
          <w:sz w:val="24"/>
          <w:szCs w:val="24"/>
        </w:rPr>
        <w:t>&lt;1%</w:t>
      </w:r>
      <w:r w:rsidRPr="007733D1">
        <w:rPr>
          <w:rFonts w:cs="Calibri"/>
          <w:sz w:val="24"/>
          <w:szCs w:val="24"/>
        </w:rPr>
        <w:t xml:space="preserve"> otkrivanjem bolesti u ranom razvoju života djeteta, kako bi se </w:t>
      </w:r>
      <w:r w:rsidR="00F276F1">
        <w:rPr>
          <w:rFonts w:cs="Calibri"/>
          <w:sz w:val="24"/>
          <w:szCs w:val="24"/>
        </w:rPr>
        <w:t>pravovremeno započelo liječenje</w:t>
      </w:r>
      <w:r w:rsidRPr="007733D1">
        <w:rPr>
          <w:rFonts w:cs="Calibri"/>
          <w:sz w:val="24"/>
          <w:szCs w:val="24"/>
        </w:rPr>
        <w:t xml:space="preserve"> i nastupilo izlječenje, čime se pobolj</w:t>
      </w:r>
      <w:r w:rsidR="00931822">
        <w:rPr>
          <w:rFonts w:cs="Calibri"/>
          <w:sz w:val="24"/>
          <w:szCs w:val="24"/>
        </w:rPr>
        <w:t xml:space="preserve">šava kvaliteta života pojedinca i smanjuju troškovi liječenja komplikacija i pridruženih bolesti koje nastaju kao </w:t>
      </w:r>
      <w:r w:rsidR="00F276F1">
        <w:rPr>
          <w:rFonts w:cs="Calibri"/>
          <w:sz w:val="24"/>
          <w:szCs w:val="24"/>
        </w:rPr>
        <w:t>izravna</w:t>
      </w:r>
      <w:r w:rsidR="00931822">
        <w:rPr>
          <w:rFonts w:cs="Calibri"/>
          <w:sz w:val="24"/>
          <w:szCs w:val="24"/>
        </w:rPr>
        <w:t xml:space="preserve"> posljedica razvijene ambliopije. </w:t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304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40" w:lineRule="auto"/>
        <w:ind w:left="8960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0267F7" w:rsidRPr="007733D1">
          <w:pgSz w:w="11900" w:h="16838"/>
          <w:pgMar w:top="1440" w:right="1400" w:bottom="705" w:left="1420" w:header="720" w:footer="720" w:gutter="0"/>
          <w:cols w:space="720" w:equalWidth="0">
            <w:col w:w="9080"/>
          </w:cols>
          <w:noEndnote/>
        </w:sect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94" w:lineRule="exact"/>
        <w:rPr>
          <w:rFonts w:cs="Calibri"/>
          <w:sz w:val="24"/>
          <w:szCs w:val="24"/>
        </w:rPr>
      </w:pPr>
      <w:bookmarkStart w:id="5" w:name="page5"/>
      <w:bookmarkEnd w:id="5"/>
    </w:p>
    <w:p w:rsidR="000267F7" w:rsidRPr="007733D1" w:rsidRDefault="009524BA">
      <w:pPr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23" w:lineRule="auto"/>
        <w:ind w:left="1800" w:right="960" w:hanging="724"/>
        <w:rPr>
          <w:rFonts w:cs="Calibri"/>
          <w:color w:val="17365D"/>
          <w:sz w:val="52"/>
          <w:szCs w:val="52"/>
        </w:rPr>
      </w:pPr>
      <w:r>
        <w:rPr>
          <w:rFonts w:cs="Calibri"/>
          <w:color w:val="17365D"/>
          <w:sz w:val="52"/>
          <w:szCs w:val="52"/>
        </w:rPr>
        <w:t>Cilj</w:t>
      </w:r>
      <w:r w:rsidR="0075169E">
        <w:rPr>
          <w:rFonts w:cs="Calibri"/>
          <w:color w:val="17365D"/>
          <w:sz w:val="52"/>
          <w:szCs w:val="52"/>
        </w:rPr>
        <w:t>na skupina i organizacija P</w:t>
      </w:r>
      <w:r w:rsidR="000267F7" w:rsidRPr="007733D1">
        <w:rPr>
          <w:rFonts w:cs="Calibri"/>
          <w:color w:val="17365D"/>
          <w:sz w:val="52"/>
          <w:szCs w:val="52"/>
        </w:rPr>
        <w:t xml:space="preserve">rograma  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665480</wp:posOffset>
            </wp:positionH>
            <wp:positionV relativeFrom="paragraph">
              <wp:posOffset>58420</wp:posOffset>
            </wp:positionV>
            <wp:extent cx="5112385" cy="12065"/>
            <wp:effectExtent l="0" t="0" r="0" b="698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62" w:lineRule="exact"/>
        <w:rPr>
          <w:rFonts w:cs="Calibri"/>
          <w:sz w:val="24"/>
          <w:szCs w:val="24"/>
        </w:rPr>
      </w:pPr>
    </w:p>
    <w:p w:rsidR="001D2E93" w:rsidRDefault="001D2E93" w:rsidP="0075169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/>
          <w:color w:val="002060"/>
          <w:sz w:val="28"/>
          <w:szCs w:val="24"/>
        </w:rPr>
      </w:pPr>
      <w:r w:rsidRPr="001D2E93">
        <w:rPr>
          <w:rFonts w:cs="Calibri"/>
          <w:b/>
          <w:color w:val="002060"/>
          <w:sz w:val="28"/>
          <w:szCs w:val="24"/>
        </w:rPr>
        <w:t>Protokol pozivanja</w:t>
      </w:r>
    </w:p>
    <w:p w:rsidR="00221FF5" w:rsidRPr="00884922" w:rsidRDefault="00221FF5" w:rsidP="0075169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1D2E93" w:rsidRDefault="001D2E93" w:rsidP="0075169E">
      <w:pPr>
        <w:pStyle w:val="Odlomakpopisa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884922">
        <w:rPr>
          <w:rFonts w:cs="Calibri"/>
          <w:sz w:val="24"/>
          <w:szCs w:val="24"/>
        </w:rPr>
        <w:t xml:space="preserve">U oftalmološki probirni pregled </w:t>
      </w:r>
      <w:r w:rsidR="006F439A" w:rsidRPr="00884922">
        <w:rPr>
          <w:rFonts w:cs="Calibri"/>
          <w:sz w:val="24"/>
          <w:szCs w:val="24"/>
        </w:rPr>
        <w:t xml:space="preserve">(u </w:t>
      </w:r>
      <w:r w:rsidR="004A300A">
        <w:rPr>
          <w:rFonts w:cs="Calibri"/>
          <w:sz w:val="24"/>
          <w:szCs w:val="24"/>
        </w:rPr>
        <w:t>daljnjem tekstu</w:t>
      </w:r>
      <w:r w:rsidR="006F439A" w:rsidRPr="00884922">
        <w:rPr>
          <w:rFonts w:cs="Calibri"/>
          <w:sz w:val="24"/>
          <w:szCs w:val="24"/>
        </w:rPr>
        <w:t xml:space="preserve">: probir) </w:t>
      </w:r>
      <w:r w:rsidRPr="00884922">
        <w:rPr>
          <w:rFonts w:cs="Calibri"/>
          <w:sz w:val="24"/>
          <w:szCs w:val="24"/>
        </w:rPr>
        <w:t>u sklopu</w:t>
      </w:r>
      <w:r w:rsidRPr="001D2E93">
        <w:rPr>
          <w:rFonts w:cs="Calibri"/>
          <w:sz w:val="24"/>
          <w:szCs w:val="24"/>
        </w:rPr>
        <w:t xml:space="preserve"> Nacionalnog preventivnog programa ranog otkrivanja slabovidnosti </w:t>
      </w:r>
      <w:r w:rsidR="004A300A">
        <w:rPr>
          <w:rFonts w:cs="Calibri"/>
          <w:sz w:val="24"/>
          <w:szCs w:val="24"/>
        </w:rPr>
        <w:t xml:space="preserve">2018.-2028. </w:t>
      </w:r>
      <w:r w:rsidR="006079CF">
        <w:rPr>
          <w:rFonts w:cs="Calibri"/>
          <w:sz w:val="24"/>
          <w:szCs w:val="24"/>
        </w:rPr>
        <w:t xml:space="preserve">(u daljnjem tekstu: Nacionalni program) </w:t>
      </w:r>
      <w:r w:rsidRPr="001D2E93">
        <w:rPr>
          <w:rFonts w:cs="Calibri"/>
          <w:sz w:val="24"/>
          <w:szCs w:val="24"/>
        </w:rPr>
        <w:t xml:space="preserve">Ministarstva zdravstva  uključena su sva djeca </w:t>
      </w:r>
      <w:r w:rsidRPr="00884922">
        <w:rPr>
          <w:rFonts w:cs="Calibri"/>
          <w:sz w:val="24"/>
          <w:szCs w:val="24"/>
        </w:rPr>
        <w:t xml:space="preserve">koja u tekućoj godini probira navrše </w:t>
      </w:r>
      <w:r w:rsidR="006F439A" w:rsidRPr="00884922">
        <w:rPr>
          <w:rFonts w:cs="Calibri"/>
          <w:sz w:val="24"/>
          <w:szCs w:val="24"/>
        </w:rPr>
        <w:t>četiri</w:t>
      </w:r>
      <w:r w:rsidRPr="00884922">
        <w:rPr>
          <w:rFonts w:cs="Calibri"/>
          <w:sz w:val="24"/>
          <w:szCs w:val="24"/>
        </w:rPr>
        <w:t xml:space="preserve"> godin</w:t>
      </w:r>
      <w:r w:rsidR="006F439A" w:rsidRPr="00884922">
        <w:rPr>
          <w:rFonts w:cs="Calibri"/>
          <w:sz w:val="24"/>
          <w:szCs w:val="24"/>
        </w:rPr>
        <w:t>e</w:t>
      </w:r>
      <w:r w:rsidRPr="00884922">
        <w:rPr>
          <w:rFonts w:cs="Calibri"/>
          <w:sz w:val="24"/>
          <w:szCs w:val="24"/>
        </w:rPr>
        <w:t xml:space="preserve"> života</w:t>
      </w:r>
      <w:r w:rsidRPr="001D2E93">
        <w:rPr>
          <w:rFonts w:cs="Calibri"/>
          <w:sz w:val="24"/>
          <w:szCs w:val="24"/>
        </w:rPr>
        <w:t xml:space="preserve">. Hrvatski zavod za javno </w:t>
      </w:r>
      <w:r w:rsidRPr="00884922">
        <w:rPr>
          <w:rFonts w:cs="Calibri"/>
          <w:sz w:val="24"/>
          <w:szCs w:val="24"/>
        </w:rPr>
        <w:t xml:space="preserve">zdravstvo </w:t>
      </w:r>
      <w:r w:rsidR="006F439A" w:rsidRPr="00884922">
        <w:rPr>
          <w:rFonts w:cs="Calibri"/>
          <w:sz w:val="24"/>
          <w:szCs w:val="24"/>
        </w:rPr>
        <w:t>dostavlja</w:t>
      </w:r>
      <w:r w:rsidRPr="00884922">
        <w:rPr>
          <w:rFonts w:cs="Calibri"/>
          <w:sz w:val="24"/>
          <w:szCs w:val="24"/>
        </w:rPr>
        <w:t xml:space="preserve"> na</w:t>
      </w:r>
      <w:r w:rsidRPr="001D2E93">
        <w:rPr>
          <w:rFonts w:cs="Calibri"/>
          <w:sz w:val="24"/>
          <w:szCs w:val="24"/>
        </w:rPr>
        <w:t xml:space="preserve"> kućnu adresu djeteta pozivno pismo najviše 90 dana, a najmanje 30 dana prije definiranog datuma probira.</w:t>
      </w:r>
      <w:r>
        <w:rPr>
          <w:rFonts w:cs="Calibri"/>
          <w:sz w:val="24"/>
          <w:szCs w:val="24"/>
        </w:rPr>
        <w:t xml:space="preserve"> </w:t>
      </w:r>
    </w:p>
    <w:p w:rsidR="004A300A" w:rsidRPr="001D2E93" w:rsidRDefault="004A300A" w:rsidP="0075169E">
      <w:pPr>
        <w:pStyle w:val="Odlomakpopisa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:rsidR="001D2E93" w:rsidRDefault="001D2E93" w:rsidP="0075169E">
      <w:pPr>
        <w:pStyle w:val="Odlomakpopisa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1D2E93">
        <w:rPr>
          <w:rFonts w:cs="Calibri"/>
          <w:sz w:val="24"/>
          <w:szCs w:val="24"/>
        </w:rPr>
        <w:t>Pozivno pismo sadrž</w:t>
      </w:r>
      <w:r w:rsidR="006F439A">
        <w:rPr>
          <w:rFonts w:cs="Calibri"/>
          <w:sz w:val="24"/>
          <w:szCs w:val="24"/>
        </w:rPr>
        <w:t>i</w:t>
      </w:r>
      <w:r w:rsidRPr="001D2E93"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i/>
          <w:sz w:val="24"/>
          <w:szCs w:val="24"/>
        </w:rPr>
        <w:t>informativni letak</w:t>
      </w:r>
      <w:r w:rsidRPr="001D2E93">
        <w:rPr>
          <w:rFonts w:cs="Calibri"/>
          <w:sz w:val="24"/>
          <w:szCs w:val="24"/>
        </w:rPr>
        <w:t xml:space="preserve"> </w:t>
      </w:r>
      <w:r w:rsidRPr="00884922">
        <w:rPr>
          <w:rFonts w:cs="Calibri"/>
          <w:sz w:val="24"/>
          <w:szCs w:val="24"/>
        </w:rPr>
        <w:t xml:space="preserve">o važnosti </w:t>
      </w:r>
      <w:r w:rsidR="006F439A" w:rsidRPr="00884922">
        <w:rPr>
          <w:rFonts w:cs="Calibri"/>
          <w:sz w:val="24"/>
          <w:szCs w:val="24"/>
        </w:rPr>
        <w:t xml:space="preserve">Nacionalnog </w:t>
      </w:r>
      <w:r w:rsidRPr="001D2E93">
        <w:rPr>
          <w:rFonts w:cs="Calibri"/>
          <w:sz w:val="24"/>
          <w:szCs w:val="24"/>
        </w:rPr>
        <w:t>programa, sažetu definiciju slabovidnosti, dijagnostičkih i terapijskih postupaka te javnozdravstveno značenje slabovidnosti.</w:t>
      </w:r>
      <w:r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sz w:val="24"/>
          <w:szCs w:val="24"/>
        </w:rPr>
        <w:t xml:space="preserve">Pozivno pismo uz </w:t>
      </w:r>
      <w:r w:rsidRPr="00884922">
        <w:rPr>
          <w:rFonts w:cs="Calibri"/>
          <w:sz w:val="24"/>
          <w:szCs w:val="24"/>
        </w:rPr>
        <w:t>navedeno sadrž</w:t>
      </w:r>
      <w:r w:rsidR="006F439A" w:rsidRPr="00884922">
        <w:rPr>
          <w:rFonts w:cs="Calibri"/>
          <w:sz w:val="24"/>
          <w:szCs w:val="24"/>
        </w:rPr>
        <w:t>i</w:t>
      </w:r>
      <w:r w:rsidRPr="00884922">
        <w:rPr>
          <w:rFonts w:cs="Calibri"/>
          <w:sz w:val="24"/>
          <w:szCs w:val="24"/>
        </w:rPr>
        <w:t xml:space="preserve"> i</w:t>
      </w:r>
      <w:r w:rsidRPr="001D2E93"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i/>
          <w:sz w:val="24"/>
          <w:szCs w:val="24"/>
        </w:rPr>
        <w:t>pozivnicu za probi</w:t>
      </w:r>
      <w:r w:rsidR="00884922">
        <w:rPr>
          <w:rFonts w:cs="Calibri"/>
          <w:i/>
          <w:sz w:val="24"/>
          <w:szCs w:val="24"/>
        </w:rPr>
        <w:t xml:space="preserve">r </w:t>
      </w:r>
      <w:r w:rsidR="00884922">
        <w:rPr>
          <w:rFonts w:cs="Calibri"/>
          <w:sz w:val="24"/>
          <w:szCs w:val="24"/>
        </w:rPr>
        <w:t>s</w:t>
      </w:r>
      <w:r w:rsidRPr="001D2E93">
        <w:rPr>
          <w:rFonts w:cs="Calibri"/>
          <w:sz w:val="24"/>
          <w:szCs w:val="24"/>
        </w:rPr>
        <w:t xml:space="preserve"> datum</w:t>
      </w:r>
      <w:r w:rsidR="00884922">
        <w:rPr>
          <w:rFonts w:cs="Calibri"/>
          <w:sz w:val="24"/>
          <w:szCs w:val="24"/>
        </w:rPr>
        <w:t>om</w:t>
      </w:r>
      <w:r w:rsidRPr="001D2E93">
        <w:rPr>
          <w:rFonts w:cs="Calibri"/>
          <w:sz w:val="24"/>
          <w:szCs w:val="24"/>
        </w:rPr>
        <w:t>, sat</w:t>
      </w:r>
      <w:r w:rsidR="00884922">
        <w:rPr>
          <w:rFonts w:cs="Calibri"/>
          <w:sz w:val="24"/>
          <w:szCs w:val="24"/>
        </w:rPr>
        <w:t>om i ustanovom</w:t>
      </w:r>
      <w:r w:rsidRPr="001D2E93">
        <w:rPr>
          <w:rFonts w:cs="Calibri"/>
          <w:sz w:val="24"/>
          <w:szCs w:val="24"/>
        </w:rPr>
        <w:t xml:space="preserve"> </w:t>
      </w:r>
      <w:r w:rsidR="001947E4">
        <w:rPr>
          <w:rFonts w:cs="Calibri"/>
          <w:sz w:val="24"/>
          <w:szCs w:val="24"/>
        </w:rPr>
        <w:t xml:space="preserve">u kojoj se </w:t>
      </w:r>
      <w:r w:rsidRPr="001D2E93">
        <w:rPr>
          <w:rFonts w:cs="Calibri"/>
          <w:sz w:val="24"/>
          <w:szCs w:val="24"/>
        </w:rPr>
        <w:t xml:space="preserve">obavlja </w:t>
      </w:r>
      <w:r w:rsidRPr="00884922">
        <w:rPr>
          <w:rFonts w:cs="Calibri"/>
          <w:sz w:val="24"/>
          <w:szCs w:val="24"/>
        </w:rPr>
        <w:t xml:space="preserve">probira; </w:t>
      </w:r>
      <w:r w:rsidR="006F439A" w:rsidRPr="00884922">
        <w:rPr>
          <w:rFonts w:cs="Calibri"/>
          <w:sz w:val="24"/>
          <w:szCs w:val="24"/>
        </w:rPr>
        <w:t>mrežnu</w:t>
      </w:r>
      <w:r w:rsidR="00884922" w:rsidRPr="00884922">
        <w:rPr>
          <w:rFonts w:cs="Calibri"/>
          <w:sz w:val="24"/>
          <w:szCs w:val="24"/>
        </w:rPr>
        <w:t xml:space="preserve"> (web) </w:t>
      </w:r>
      <w:r w:rsidRPr="00884922">
        <w:rPr>
          <w:rFonts w:cs="Calibri"/>
          <w:sz w:val="24"/>
          <w:szCs w:val="24"/>
        </w:rPr>
        <w:t>stranicu i broj besplatnog telefona za dodatno informiranje javnosti o Nacionalnom programu</w:t>
      </w:r>
      <w:r w:rsidRPr="001D2E93">
        <w:rPr>
          <w:rFonts w:cs="Calibri"/>
          <w:sz w:val="24"/>
          <w:szCs w:val="24"/>
        </w:rPr>
        <w:t xml:space="preserve">. </w:t>
      </w:r>
      <w:r w:rsidRPr="00884922">
        <w:rPr>
          <w:rFonts w:cs="Calibri"/>
          <w:sz w:val="24"/>
          <w:szCs w:val="24"/>
        </w:rPr>
        <w:t xml:space="preserve">Na probirni pregled </w:t>
      </w:r>
      <w:r w:rsidR="006F439A" w:rsidRPr="00884922">
        <w:rPr>
          <w:rFonts w:cs="Calibri"/>
          <w:sz w:val="24"/>
          <w:szCs w:val="24"/>
        </w:rPr>
        <w:t>roditelji/s</w:t>
      </w:r>
      <w:r w:rsidR="006079CF">
        <w:rPr>
          <w:rFonts w:cs="Calibri"/>
          <w:sz w:val="24"/>
          <w:szCs w:val="24"/>
        </w:rPr>
        <w:t>krbnici</w:t>
      </w:r>
      <w:r w:rsidR="006F439A" w:rsidRPr="00884922">
        <w:rPr>
          <w:rFonts w:cs="Calibri"/>
          <w:sz w:val="24"/>
          <w:szCs w:val="24"/>
        </w:rPr>
        <w:t xml:space="preserve"> trebaju</w:t>
      </w:r>
      <w:r w:rsidRPr="00884922">
        <w:rPr>
          <w:rFonts w:cs="Calibri"/>
          <w:sz w:val="24"/>
          <w:szCs w:val="24"/>
        </w:rPr>
        <w:t xml:space="preserve"> </w:t>
      </w:r>
      <w:r w:rsidR="006F439A" w:rsidRPr="00884922">
        <w:rPr>
          <w:rFonts w:cs="Calibri"/>
          <w:sz w:val="24"/>
          <w:szCs w:val="24"/>
        </w:rPr>
        <w:t>donijeti</w:t>
      </w:r>
      <w:r w:rsidRPr="00884922">
        <w:rPr>
          <w:rFonts w:cs="Calibri"/>
          <w:sz w:val="24"/>
          <w:szCs w:val="24"/>
        </w:rPr>
        <w:t xml:space="preserve"> iskaznic</w:t>
      </w:r>
      <w:r w:rsidR="006F439A" w:rsidRPr="00884922">
        <w:rPr>
          <w:rFonts w:cs="Calibri"/>
          <w:sz w:val="24"/>
          <w:szCs w:val="24"/>
        </w:rPr>
        <w:t>u</w:t>
      </w:r>
      <w:r w:rsidRPr="00884922">
        <w:rPr>
          <w:rFonts w:cs="Calibri"/>
          <w:sz w:val="24"/>
          <w:szCs w:val="24"/>
        </w:rPr>
        <w:t xml:space="preserve"> osigurane</w:t>
      </w:r>
      <w:r w:rsidRPr="001D2E93">
        <w:rPr>
          <w:rFonts w:cs="Calibri"/>
          <w:sz w:val="24"/>
          <w:szCs w:val="24"/>
        </w:rPr>
        <w:t xml:space="preserve"> osobe (djeteta) Hrvatsko</w:t>
      </w:r>
      <w:r w:rsidR="006F439A">
        <w:rPr>
          <w:rFonts w:cs="Calibri"/>
          <w:sz w:val="24"/>
          <w:szCs w:val="24"/>
        </w:rPr>
        <w:t>g</w:t>
      </w:r>
      <w:r w:rsidRPr="001D2E93">
        <w:rPr>
          <w:rFonts w:cs="Calibri"/>
          <w:sz w:val="24"/>
          <w:szCs w:val="24"/>
        </w:rPr>
        <w:t xml:space="preserve"> za</w:t>
      </w:r>
      <w:r>
        <w:rPr>
          <w:rFonts w:cs="Calibri"/>
          <w:sz w:val="24"/>
          <w:szCs w:val="24"/>
        </w:rPr>
        <w:t>vod</w:t>
      </w:r>
      <w:r w:rsidR="006F439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za zdravstveno osiguranje. Z</w:t>
      </w:r>
      <w:r w:rsidRPr="001D2E93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pregled nije potrebna uputnica Hrvatskog zavoda za zdravstveno osiguranje. </w:t>
      </w:r>
    </w:p>
    <w:p w:rsidR="004A300A" w:rsidRPr="001D2E93" w:rsidRDefault="004A300A" w:rsidP="0075169E">
      <w:pPr>
        <w:pStyle w:val="Odlomakpopisa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:rsidR="001D2E93" w:rsidRPr="001D2E93" w:rsidRDefault="001D2E93" w:rsidP="0075169E">
      <w:pPr>
        <w:pStyle w:val="Odlomakpopisa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1D2E93">
        <w:rPr>
          <w:rFonts w:cs="Calibri"/>
          <w:sz w:val="24"/>
          <w:szCs w:val="24"/>
        </w:rPr>
        <w:t xml:space="preserve">Izvršitelji probira – oftalmolozi (u </w:t>
      </w:r>
      <w:r w:rsidR="008A2AD6">
        <w:rPr>
          <w:rFonts w:cs="Calibri"/>
          <w:sz w:val="24"/>
          <w:szCs w:val="24"/>
        </w:rPr>
        <w:t>daljnjem tekstu</w:t>
      </w:r>
      <w:r w:rsidR="001A6C7D">
        <w:rPr>
          <w:rFonts w:cs="Calibri"/>
          <w:sz w:val="24"/>
          <w:szCs w:val="24"/>
        </w:rPr>
        <w:t>:</w:t>
      </w:r>
      <w:r w:rsidRPr="001D2E93">
        <w:rPr>
          <w:rFonts w:cs="Calibri"/>
          <w:sz w:val="24"/>
          <w:szCs w:val="24"/>
        </w:rPr>
        <w:t xml:space="preserve"> izvršitelji) opće podatke o bolesniku,</w:t>
      </w:r>
      <w:r w:rsidR="00690C2B"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sz w:val="24"/>
          <w:szCs w:val="24"/>
        </w:rPr>
        <w:t xml:space="preserve">podatke o probiru, podatke o kompletnim oftalmološkim pregledima indiciranima u djece kod kojih se u sklopu probira postavila sumnja </w:t>
      </w:r>
      <w:r w:rsidRPr="00884922">
        <w:rPr>
          <w:rFonts w:cs="Calibri"/>
          <w:sz w:val="24"/>
          <w:szCs w:val="24"/>
        </w:rPr>
        <w:t>na slabovidnost</w:t>
      </w:r>
      <w:r w:rsidR="006079CF">
        <w:rPr>
          <w:rFonts w:cs="Calibri"/>
          <w:sz w:val="24"/>
          <w:szCs w:val="24"/>
        </w:rPr>
        <w:t>,</w:t>
      </w:r>
      <w:r w:rsidRPr="00884922">
        <w:rPr>
          <w:rFonts w:cs="Calibri"/>
          <w:sz w:val="24"/>
          <w:szCs w:val="24"/>
        </w:rPr>
        <w:t xml:space="preserve"> </w:t>
      </w:r>
      <w:r w:rsidR="001A6C7D" w:rsidRPr="00884922">
        <w:rPr>
          <w:rFonts w:cs="Calibri"/>
          <w:sz w:val="24"/>
          <w:szCs w:val="24"/>
        </w:rPr>
        <w:t>kao</w:t>
      </w:r>
      <w:r w:rsidRPr="00884922">
        <w:rPr>
          <w:rFonts w:cs="Calibri"/>
          <w:sz w:val="24"/>
          <w:szCs w:val="24"/>
        </w:rPr>
        <w:t xml:space="preserve"> i podat</w:t>
      </w:r>
      <w:r w:rsidRPr="001D2E93">
        <w:rPr>
          <w:rFonts w:cs="Calibri"/>
          <w:sz w:val="24"/>
          <w:szCs w:val="24"/>
        </w:rPr>
        <w:t xml:space="preserve">ke o pregledima praćenja liječenja slabovidnosti </w:t>
      </w:r>
      <w:r w:rsidR="00690C2B">
        <w:rPr>
          <w:rFonts w:cs="Calibri"/>
          <w:sz w:val="24"/>
          <w:szCs w:val="24"/>
        </w:rPr>
        <w:t xml:space="preserve">obvezni su </w:t>
      </w:r>
      <w:r w:rsidRPr="001D2E93">
        <w:rPr>
          <w:rFonts w:cs="Calibri"/>
          <w:sz w:val="24"/>
          <w:szCs w:val="24"/>
        </w:rPr>
        <w:t xml:space="preserve">upisivati u nacionalni Registar ranog otkrivanja slabovidnosti (u </w:t>
      </w:r>
      <w:r w:rsidR="006079CF">
        <w:rPr>
          <w:rFonts w:cs="Calibri"/>
          <w:sz w:val="24"/>
          <w:szCs w:val="24"/>
        </w:rPr>
        <w:t>daljnjem tekstu</w:t>
      </w:r>
      <w:r w:rsidR="001A6C7D">
        <w:rPr>
          <w:rFonts w:cs="Calibri"/>
          <w:sz w:val="24"/>
          <w:szCs w:val="24"/>
        </w:rPr>
        <w:t>:</w:t>
      </w:r>
      <w:r w:rsidRPr="001D2E93">
        <w:rPr>
          <w:rFonts w:cs="Calibri"/>
          <w:sz w:val="24"/>
          <w:szCs w:val="24"/>
        </w:rPr>
        <w:t xml:space="preserve"> Registar). </w:t>
      </w:r>
    </w:p>
    <w:p w:rsidR="001D2E93" w:rsidRPr="001D2E93" w:rsidRDefault="00690C2B" w:rsidP="0075169E">
      <w:pPr>
        <w:pStyle w:val="Naslov1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color w:val="002060"/>
          <w:szCs w:val="24"/>
        </w:rPr>
        <w:br w:type="page"/>
      </w:r>
      <w:r>
        <w:rPr>
          <w:rFonts w:asciiTheme="minorHAnsi" w:hAnsiTheme="minorHAnsi" w:cs="Calibri"/>
          <w:color w:val="002060"/>
          <w:szCs w:val="24"/>
        </w:rPr>
        <w:lastRenderedPageBreak/>
        <w:t xml:space="preserve">Obuhvat </w:t>
      </w:r>
      <w:r w:rsidR="001D2E93" w:rsidRPr="00690C2B">
        <w:rPr>
          <w:rFonts w:asciiTheme="minorHAnsi" w:hAnsiTheme="minorHAnsi" w:cs="Calibri"/>
          <w:color w:val="002060"/>
          <w:szCs w:val="24"/>
        </w:rPr>
        <w:t xml:space="preserve">oftalmološkog probirnog pregleda </w:t>
      </w:r>
    </w:p>
    <w:p w:rsidR="0079336F" w:rsidRDefault="0079336F" w:rsidP="0075169E">
      <w:pPr>
        <w:spacing w:after="0"/>
        <w:jc w:val="both"/>
        <w:rPr>
          <w:sz w:val="24"/>
          <w:szCs w:val="24"/>
        </w:rPr>
      </w:pPr>
    </w:p>
    <w:p w:rsidR="00690C2B" w:rsidRDefault="00690C2B" w:rsidP="0075169E">
      <w:pPr>
        <w:spacing w:after="0"/>
        <w:jc w:val="both"/>
        <w:rPr>
          <w:b/>
          <w:sz w:val="24"/>
          <w:szCs w:val="24"/>
        </w:rPr>
      </w:pPr>
      <w:r w:rsidRPr="00690C2B">
        <w:rPr>
          <w:sz w:val="24"/>
          <w:szCs w:val="24"/>
        </w:rPr>
        <w:t xml:space="preserve">Obuhvat postupaka probirnog preventivnog pregleda ranog </w:t>
      </w:r>
      <w:r w:rsidR="0079336F">
        <w:rPr>
          <w:sz w:val="24"/>
          <w:szCs w:val="24"/>
        </w:rPr>
        <w:t>otkrivanja slabovidnosti u okvir</w:t>
      </w:r>
      <w:r w:rsidRPr="00690C2B">
        <w:rPr>
          <w:sz w:val="24"/>
          <w:szCs w:val="24"/>
        </w:rPr>
        <w:t xml:space="preserve">u </w:t>
      </w:r>
      <w:r w:rsidR="0079336F">
        <w:rPr>
          <w:sz w:val="24"/>
          <w:szCs w:val="24"/>
        </w:rPr>
        <w:t>Nacionalnog</w:t>
      </w:r>
      <w:r w:rsidRPr="00690C2B">
        <w:rPr>
          <w:sz w:val="24"/>
          <w:szCs w:val="24"/>
        </w:rPr>
        <w:t xml:space="preserve"> programa čini</w:t>
      </w:r>
      <w:r w:rsidRPr="00690C2B">
        <w:rPr>
          <w:b/>
          <w:sz w:val="24"/>
          <w:szCs w:val="24"/>
        </w:rPr>
        <w:t xml:space="preserve">: </w:t>
      </w:r>
    </w:p>
    <w:p w:rsidR="0079336F" w:rsidRPr="00690C2B" w:rsidRDefault="0079336F" w:rsidP="0075169E">
      <w:pPr>
        <w:spacing w:after="0"/>
        <w:jc w:val="both"/>
        <w:rPr>
          <w:b/>
          <w:sz w:val="24"/>
          <w:szCs w:val="24"/>
        </w:rPr>
      </w:pP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sz w:val="24"/>
          <w:szCs w:val="24"/>
        </w:rPr>
        <w:t>prijam pacijenta i roditelja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sz w:val="24"/>
          <w:szCs w:val="24"/>
        </w:rPr>
        <w:t>upis pacijenta u informacijski sustav prijama pacijenata ustanove u kojoj se pregled obavlja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sz w:val="24"/>
          <w:szCs w:val="24"/>
        </w:rPr>
        <w:t>uzimanje anamneze i heteroanamneze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rFonts w:cs="Calibri"/>
          <w:sz w:val="24"/>
          <w:szCs w:val="24"/>
        </w:rPr>
        <w:t>testiranje vidne oštrine standardiziranim testom s optotipima linijske i logMAR organizacije (</w:t>
      </w:r>
      <w:r w:rsidR="00884922">
        <w:rPr>
          <w:rFonts w:cs="Calibri"/>
          <w:sz w:val="24"/>
          <w:szCs w:val="24"/>
        </w:rPr>
        <w:t>kao Leini linijski simboli) b</w:t>
      </w:r>
      <w:r w:rsidRPr="00690C2B">
        <w:rPr>
          <w:sz w:val="24"/>
          <w:szCs w:val="24"/>
        </w:rPr>
        <w:t xml:space="preserve">inokularno na blizinu (40 cm)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rFonts w:cs="Calibri"/>
          <w:sz w:val="24"/>
          <w:szCs w:val="24"/>
        </w:rPr>
        <w:t xml:space="preserve">testiranje vidne oštrine standardiziranim testom s optotipima linijske i logMAR organizacije </w:t>
      </w:r>
      <w:r w:rsidR="00884922" w:rsidRPr="00690C2B">
        <w:rPr>
          <w:rFonts w:cs="Calibri"/>
          <w:sz w:val="24"/>
          <w:szCs w:val="24"/>
        </w:rPr>
        <w:t>(</w:t>
      </w:r>
      <w:r w:rsidR="00884922">
        <w:rPr>
          <w:rFonts w:cs="Calibri"/>
          <w:sz w:val="24"/>
          <w:szCs w:val="24"/>
        </w:rPr>
        <w:t xml:space="preserve">kao Leini linijski simboli) </w:t>
      </w:r>
      <w:r w:rsidRPr="00690C2B">
        <w:rPr>
          <w:sz w:val="24"/>
          <w:szCs w:val="24"/>
        </w:rPr>
        <w:t xml:space="preserve">binokularno na daljinu (3 m)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rFonts w:cs="Calibri"/>
          <w:sz w:val="24"/>
          <w:szCs w:val="24"/>
        </w:rPr>
        <w:t xml:space="preserve">testiranje vidne oštrine standardiziranim testom s optotipima linijske i logMAR organizacije </w:t>
      </w:r>
      <w:r w:rsidR="00884922" w:rsidRPr="00690C2B">
        <w:rPr>
          <w:rFonts w:cs="Calibri"/>
          <w:sz w:val="24"/>
          <w:szCs w:val="24"/>
        </w:rPr>
        <w:t>(</w:t>
      </w:r>
      <w:r w:rsidR="00884922">
        <w:rPr>
          <w:rFonts w:cs="Calibri"/>
          <w:sz w:val="24"/>
          <w:szCs w:val="24"/>
        </w:rPr>
        <w:t xml:space="preserve">kao Leini linijski simboli) </w:t>
      </w:r>
      <w:r w:rsidRPr="00690C2B">
        <w:rPr>
          <w:sz w:val="24"/>
          <w:szCs w:val="24"/>
        </w:rPr>
        <w:t xml:space="preserve">desnoga oka na blizinu (40 cm)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rFonts w:cs="Calibri"/>
          <w:sz w:val="24"/>
          <w:szCs w:val="24"/>
        </w:rPr>
        <w:t xml:space="preserve">testiranje vidne oštrine standardiziranim testom s optotipima linijske i logMAR organizacije </w:t>
      </w:r>
      <w:r w:rsidR="00884922" w:rsidRPr="00690C2B">
        <w:rPr>
          <w:rFonts w:cs="Calibri"/>
          <w:sz w:val="24"/>
          <w:szCs w:val="24"/>
        </w:rPr>
        <w:t>(</w:t>
      </w:r>
      <w:r w:rsidR="00884922">
        <w:rPr>
          <w:rFonts w:cs="Calibri"/>
          <w:sz w:val="24"/>
          <w:szCs w:val="24"/>
        </w:rPr>
        <w:t xml:space="preserve">kao Leini linijski simboli) </w:t>
      </w:r>
      <w:r w:rsidRPr="00690C2B">
        <w:rPr>
          <w:sz w:val="24"/>
          <w:szCs w:val="24"/>
        </w:rPr>
        <w:t xml:space="preserve">desnoga oka na daljinu (3 m)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rFonts w:cs="Calibri"/>
          <w:sz w:val="24"/>
          <w:szCs w:val="24"/>
        </w:rPr>
        <w:t xml:space="preserve">testiranje vidne oštrine standardiziranim testom s optotipima linijske i logMAR organizacije </w:t>
      </w:r>
      <w:r w:rsidR="00884922" w:rsidRPr="00690C2B">
        <w:rPr>
          <w:rFonts w:cs="Calibri"/>
          <w:sz w:val="24"/>
          <w:szCs w:val="24"/>
        </w:rPr>
        <w:t>(</w:t>
      </w:r>
      <w:r w:rsidR="00884922">
        <w:rPr>
          <w:rFonts w:cs="Calibri"/>
          <w:sz w:val="24"/>
          <w:szCs w:val="24"/>
        </w:rPr>
        <w:t xml:space="preserve">kao Leini linijski simboli) </w:t>
      </w:r>
      <w:r w:rsidRPr="00690C2B">
        <w:rPr>
          <w:sz w:val="24"/>
          <w:szCs w:val="24"/>
        </w:rPr>
        <w:t xml:space="preserve">lijevoga oka na blizinu (40 cm)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rFonts w:cs="Calibri"/>
          <w:sz w:val="24"/>
          <w:szCs w:val="24"/>
        </w:rPr>
        <w:t xml:space="preserve">testiranje vidne oštrine standardiziranim testom s optotipima linijske i logMAR organizacije </w:t>
      </w:r>
      <w:r w:rsidR="00884922" w:rsidRPr="00690C2B">
        <w:rPr>
          <w:rFonts w:cs="Calibri"/>
          <w:sz w:val="24"/>
          <w:szCs w:val="24"/>
        </w:rPr>
        <w:t>(</w:t>
      </w:r>
      <w:r w:rsidR="00884922">
        <w:rPr>
          <w:rFonts w:cs="Calibri"/>
          <w:sz w:val="24"/>
          <w:szCs w:val="24"/>
        </w:rPr>
        <w:t>kao Leini linijski simboli)</w:t>
      </w:r>
      <w:r w:rsidRPr="00690C2B">
        <w:rPr>
          <w:rFonts w:cs="Calibri"/>
          <w:sz w:val="24"/>
          <w:szCs w:val="24"/>
        </w:rPr>
        <w:t xml:space="preserve"> </w:t>
      </w:r>
      <w:r w:rsidRPr="00690C2B">
        <w:rPr>
          <w:sz w:val="24"/>
          <w:szCs w:val="24"/>
        </w:rPr>
        <w:t xml:space="preserve">lijevoga oka na daljinu (3 m)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sz w:val="24"/>
          <w:szCs w:val="24"/>
        </w:rPr>
        <w:t>ispis povijesti bolesti</w:t>
      </w:r>
    </w:p>
    <w:p w:rsidR="001947E4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1947E4">
        <w:rPr>
          <w:sz w:val="24"/>
          <w:szCs w:val="24"/>
        </w:rPr>
        <w:t xml:space="preserve">upis općih podataka o pacijentu u Registar </w:t>
      </w:r>
    </w:p>
    <w:p w:rsidR="00690C2B" w:rsidRPr="001947E4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1947E4">
        <w:rPr>
          <w:sz w:val="24"/>
          <w:szCs w:val="24"/>
        </w:rPr>
        <w:t xml:space="preserve">upis podataka o probirnom pregledu u Registar </w:t>
      </w:r>
    </w:p>
    <w:p w:rsidR="00690C2B" w:rsidRPr="00690C2B" w:rsidRDefault="00690C2B" w:rsidP="0079336F">
      <w:pPr>
        <w:pStyle w:val="Odlomakpopisa"/>
        <w:numPr>
          <w:ilvl w:val="0"/>
          <w:numId w:val="12"/>
        </w:numPr>
        <w:spacing w:after="0" w:line="276" w:lineRule="auto"/>
        <w:ind w:left="993" w:hanging="426"/>
        <w:jc w:val="both"/>
        <w:rPr>
          <w:sz w:val="24"/>
          <w:szCs w:val="24"/>
        </w:rPr>
      </w:pPr>
      <w:r w:rsidRPr="00690C2B">
        <w:rPr>
          <w:sz w:val="24"/>
          <w:szCs w:val="24"/>
        </w:rPr>
        <w:t>slanje podataka u Registar</w:t>
      </w:r>
      <w:r w:rsidR="0079336F">
        <w:rPr>
          <w:sz w:val="24"/>
          <w:szCs w:val="24"/>
        </w:rPr>
        <w:t>.</w:t>
      </w:r>
      <w:r w:rsidRPr="00690C2B">
        <w:rPr>
          <w:sz w:val="24"/>
          <w:szCs w:val="24"/>
        </w:rPr>
        <w:t xml:space="preserve"> </w:t>
      </w:r>
    </w:p>
    <w:p w:rsidR="00690C2B" w:rsidRDefault="00690C2B" w:rsidP="0075169E">
      <w:pPr>
        <w:pStyle w:val="Odlomakpopisa"/>
        <w:spacing w:after="0" w:line="276" w:lineRule="auto"/>
        <w:jc w:val="both"/>
      </w:pPr>
    </w:p>
    <w:p w:rsidR="00690C2B" w:rsidRDefault="00690C2B" w:rsidP="00690C2B">
      <w:pPr>
        <w:pStyle w:val="Odlomakpopisa"/>
        <w:spacing w:after="0" w:line="360" w:lineRule="auto"/>
        <w:jc w:val="both"/>
        <w:rPr>
          <w:rFonts w:cs="Calibri"/>
          <w:sz w:val="24"/>
          <w:szCs w:val="24"/>
        </w:rPr>
      </w:pPr>
    </w:p>
    <w:p w:rsidR="0075169E" w:rsidRDefault="0075169E">
      <w:pPr>
        <w:rPr>
          <w:rFonts w:eastAsia="Times New Roman" w:cs="Calibri"/>
          <w:noProof w:val="0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1D2E93" w:rsidRPr="001D2E93" w:rsidRDefault="001D2E93" w:rsidP="0075169E">
      <w:pPr>
        <w:pStyle w:val="Odlomakpopisa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1D2E93">
        <w:rPr>
          <w:rFonts w:cs="Calibri"/>
          <w:sz w:val="24"/>
          <w:szCs w:val="24"/>
        </w:rPr>
        <w:lastRenderedPageBreak/>
        <w:t xml:space="preserve">Roditeljima se izdaje povijest bolesti s </w:t>
      </w:r>
      <w:r w:rsidR="001947E4">
        <w:rPr>
          <w:rFonts w:cs="Calibri"/>
          <w:sz w:val="24"/>
          <w:szCs w:val="24"/>
        </w:rPr>
        <w:t>uputama o</w:t>
      </w:r>
      <w:r w:rsidRPr="001D2E93">
        <w:rPr>
          <w:rFonts w:cs="Calibri"/>
          <w:sz w:val="24"/>
          <w:szCs w:val="24"/>
        </w:rPr>
        <w:t xml:space="preserve"> daljnjim postup</w:t>
      </w:r>
      <w:r w:rsidR="001947E4">
        <w:rPr>
          <w:rFonts w:cs="Calibri"/>
          <w:sz w:val="24"/>
          <w:szCs w:val="24"/>
        </w:rPr>
        <w:t>cima</w:t>
      </w:r>
      <w:r w:rsidRPr="001D2E93">
        <w:rPr>
          <w:rFonts w:cs="Calibri"/>
          <w:sz w:val="24"/>
          <w:szCs w:val="24"/>
        </w:rPr>
        <w:t xml:space="preserve"> zbrinjavanja djeteta, a koji uključuje: </w:t>
      </w:r>
      <w:r w:rsidR="00690C2B" w:rsidRPr="00690C2B">
        <w:rPr>
          <w:rFonts w:cs="Calibri"/>
          <w:i/>
          <w:sz w:val="24"/>
          <w:szCs w:val="24"/>
        </w:rPr>
        <w:t>u</w:t>
      </w:r>
      <w:r w:rsidRPr="00690C2B">
        <w:rPr>
          <w:rFonts w:cs="Calibri"/>
          <w:i/>
          <w:sz w:val="24"/>
          <w:szCs w:val="24"/>
        </w:rPr>
        <w:t>redan nalaz</w:t>
      </w:r>
      <w:r w:rsidRPr="001D2E93">
        <w:rPr>
          <w:rFonts w:cs="Calibri"/>
          <w:sz w:val="24"/>
          <w:szCs w:val="24"/>
        </w:rPr>
        <w:t xml:space="preserve"> ili</w:t>
      </w:r>
      <w:r w:rsidR="00690C2B">
        <w:rPr>
          <w:rFonts w:cs="Calibri"/>
          <w:sz w:val="24"/>
          <w:szCs w:val="24"/>
        </w:rPr>
        <w:t xml:space="preserve"> </w:t>
      </w:r>
      <w:r w:rsidR="00690C2B" w:rsidRPr="00690C2B">
        <w:rPr>
          <w:rFonts w:cs="Calibri"/>
          <w:i/>
          <w:sz w:val="24"/>
          <w:szCs w:val="24"/>
        </w:rPr>
        <w:t>sumnju</w:t>
      </w:r>
      <w:r w:rsidRPr="00690C2B">
        <w:rPr>
          <w:rFonts w:cs="Calibri"/>
          <w:i/>
          <w:sz w:val="24"/>
          <w:szCs w:val="24"/>
        </w:rPr>
        <w:t xml:space="preserve"> na slabovidnost.</w:t>
      </w:r>
      <w:r w:rsidR="001A6C7D">
        <w:rPr>
          <w:rFonts w:cs="Calibri"/>
          <w:i/>
          <w:sz w:val="24"/>
          <w:szCs w:val="24"/>
        </w:rPr>
        <w:t xml:space="preserve"> </w:t>
      </w:r>
      <w:r w:rsidRPr="001D2E93">
        <w:rPr>
          <w:rFonts w:cs="Calibri"/>
          <w:sz w:val="24"/>
          <w:szCs w:val="24"/>
        </w:rPr>
        <w:t xml:space="preserve">U slučaju </w:t>
      </w:r>
      <w:r w:rsidR="00690C2B">
        <w:rPr>
          <w:rFonts w:cs="Calibri"/>
          <w:sz w:val="24"/>
          <w:szCs w:val="24"/>
        </w:rPr>
        <w:t xml:space="preserve">sumnje na slabovidnost izvršitelj probirnog pregleda dužan je </w:t>
      </w:r>
      <w:r w:rsidRPr="001D2E93">
        <w:rPr>
          <w:rFonts w:cs="Calibri"/>
          <w:sz w:val="24"/>
          <w:szCs w:val="24"/>
        </w:rPr>
        <w:t xml:space="preserve">uputiti </w:t>
      </w:r>
      <w:r w:rsidR="00690C2B">
        <w:rPr>
          <w:rFonts w:cs="Calibri"/>
          <w:sz w:val="24"/>
          <w:szCs w:val="24"/>
        </w:rPr>
        <w:t xml:space="preserve">roditelje pacijenta </w:t>
      </w:r>
      <w:r w:rsidRPr="001D2E93">
        <w:rPr>
          <w:rFonts w:cs="Calibri"/>
          <w:sz w:val="24"/>
          <w:szCs w:val="24"/>
        </w:rPr>
        <w:t xml:space="preserve">nadležnom pedijatru primarne zdravstvene zaštite koji će dalje uputiti dijete na kompletan oftalmološki pregled i izdati za to </w:t>
      </w:r>
      <w:r w:rsidRPr="00884922">
        <w:rPr>
          <w:rFonts w:cs="Calibri"/>
          <w:sz w:val="24"/>
          <w:szCs w:val="24"/>
        </w:rPr>
        <w:t xml:space="preserve">odgovarajuću uputnicu </w:t>
      </w:r>
      <w:r w:rsidR="001A6C7D" w:rsidRPr="00884922">
        <w:rPr>
          <w:rFonts w:cs="Calibri"/>
          <w:sz w:val="24"/>
          <w:szCs w:val="24"/>
        </w:rPr>
        <w:t>Hrvatskog zavoda za zdravstveno osiguranje</w:t>
      </w:r>
      <w:r w:rsidRPr="00884922">
        <w:rPr>
          <w:rFonts w:cs="Calibri"/>
          <w:sz w:val="24"/>
          <w:szCs w:val="24"/>
        </w:rPr>
        <w:t xml:space="preserve"> s označe</w:t>
      </w:r>
      <w:r w:rsidRPr="001D2E93">
        <w:rPr>
          <w:rFonts w:cs="Calibri"/>
          <w:sz w:val="24"/>
          <w:szCs w:val="24"/>
        </w:rPr>
        <w:t xml:space="preserve">nom MKB šifrom bolesti Z71.1 (osoba za koju postoji bojazan da je bolesna, a u koje dijagnoza nije postavljena). Izvršitelji probira obvezni su podatke o </w:t>
      </w:r>
      <w:r w:rsidR="001947E4">
        <w:rPr>
          <w:rFonts w:cs="Calibri"/>
          <w:sz w:val="24"/>
          <w:szCs w:val="24"/>
        </w:rPr>
        <w:t xml:space="preserve">pacijentu </w:t>
      </w:r>
      <w:r w:rsidRPr="001D2E93">
        <w:rPr>
          <w:rFonts w:cs="Calibri"/>
          <w:sz w:val="24"/>
          <w:szCs w:val="24"/>
        </w:rPr>
        <w:t xml:space="preserve">i o probirnom pregledu unijeti u Registar. </w:t>
      </w:r>
    </w:p>
    <w:p w:rsidR="001A6C7D" w:rsidRDefault="001A6C7D" w:rsidP="0075169E">
      <w:pPr>
        <w:spacing w:after="0"/>
        <w:jc w:val="both"/>
        <w:rPr>
          <w:rFonts w:cs="Calibri"/>
          <w:sz w:val="24"/>
          <w:szCs w:val="24"/>
        </w:rPr>
      </w:pPr>
    </w:p>
    <w:p w:rsidR="001A6C7D" w:rsidRDefault="001A6C7D" w:rsidP="001A6C7D">
      <w:pPr>
        <w:spacing w:after="0"/>
        <w:jc w:val="both"/>
        <w:rPr>
          <w:rFonts w:cs="Calibri"/>
          <w:sz w:val="24"/>
          <w:szCs w:val="24"/>
        </w:rPr>
      </w:pPr>
      <w:r w:rsidRPr="00884922">
        <w:rPr>
          <w:rFonts w:cs="Calibri"/>
          <w:sz w:val="24"/>
          <w:szCs w:val="24"/>
        </w:rPr>
        <w:t xml:space="preserve">Detaljnje </w:t>
      </w:r>
      <w:r w:rsidR="00884922" w:rsidRPr="00884922">
        <w:rPr>
          <w:rFonts w:cs="Calibri"/>
          <w:sz w:val="24"/>
          <w:szCs w:val="24"/>
        </w:rPr>
        <w:t>naputke</w:t>
      </w:r>
      <w:r w:rsidRPr="00884922">
        <w:rPr>
          <w:rFonts w:cs="Calibri"/>
          <w:sz w:val="24"/>
          <w:szCs w:val="24"/>
        </w:rPr>
        <w:t xml:space="preserve"> o postupanju za provođenje Nacionalnog programa </w:t>
      </w:r>
      <w:r w:rsidR="0079336F">
        <w:rPr>
          <w:rFonts w:cs="Calibri"/>
          <w:sz w:val="24"/>
          <w:szCs w:val="24"/>
        </w:rPr>
        <w:t>m</w:t>
      </w:r>
      <w:r w:rsidR="001D2E93" w:rsidRPr="00884922">
        <w:rPr>
          <w:rFonts w:cs="Calibri"/>
          <w:sz w:val="24"/>
          <w:szCs w:val="24"/>
        </w:rPr>
        <w:t xml:space="preserve">inistar zdravstva </w:t>
      </w:r>
      <w:r w:rsidRPr="00884922">
        <w:rPr>
          <w:rFonts w:cs="Calibri"/>
          <w:sz w:val="24"/>
          <w:szCs w:val="24"/>
        </w:rPr>
        <w:t xml:space="preserve">dostavit će svim </w:t>
      </w:r>
      <w:r w:rsidR="00D36B91" w:rsidRPr="00884922">
        <w:rPr>
          <w:rFonts w:cs="Calibri"/>
          <w:sz w:val="24"/>
          <w:szCs w:val="24"/>
        </w:rPr>
        <w:t>zdravstvenim ustanovama i drugim izvršiteljima uključenim u provedbu istog</w:t>
      </w:r>
      <w:r w:rsidR="0079336F">
        <w:rPr>
          <w:rFonts w:cs="Calibri"/>
          <w:sz w:val="24"/>
          <w:szCs w:val="24"/>
        </w:rPr>
        <w:t>a,</w:t>
      </w:r>
      <w:r w:rsidR="00D36B91" w:rsidRPr="00884922">
        <w:rPr>
          <w:rFonts w:cs="Calibri"/>
          <w:sz w:val="24"/>
          <w:szCs w:val="24"/>
        </w:rPr>
        <w:t xml:space="preserve"> </w:t>
      </w:r>
      <w:r w:rsidR="0079336F">
        <w:rPr>
          <w:rFonts w:cs="Calibri"/>
          <w:sz w:val="24"/>
          <w:szCs w:val="24"/>
        </w:rPr>
        <w:t>nakon prethodno pribavljenog</w:t>
      </w:r>
      <w:r w:rsidR="001D2E93" w:rsidRPr="00884922">
        <w:rPr>
          <w:rFonts w:cs="Calibri"/>
          <w:sz w:val="24"/>
          <w:szCs w:val="24"/>
        </w:rPr>
        <w:t xml:space="preserve"> mišljenja Povjerenstva za provedbu Nacionalnog preventivnog programa ranog otkrivanja slabovidnosti</w:t>
      </w:r>
      <w:r w:rsidR="0079336F">
        <w:rPr>
          <w:rFonts w:cs="Calibri"/>
          <w:sz w:val="24"/>
          <w:szCs w:val="24"/>
        </w:rPr>
        <w:t xml:space="preserve"> (u daljnjem tekstu: Povjerenstvo)</w:t>
      </w:r>
      <w:r w:rsidR="001D2E93" w:rsidRPr="00884922">
        <w:rPr>
          <w:rFonts w:cs="Calibri"/>
          <w:sz w:val="24"/>
          <w:szCs w:val="24"/>
        </w:rPr>
        <w:t xml:space="preserve">. </w:t>
      </w:r>
      <w:r w:rsidRPr="00884922">
        <w:rPr>
          <w:rFonts w:cs="Calibri"/>
          <w:sz w:val="24"/>
          <w:szCs w:val="24"/>
        </w:rPr>
        <w:t>Hrvatski zavod za zdravstveno osiguranje</w:t>
      </w:r>
      <w:r w:rsidR="001D2E93" w:rsidRPr="00884922">
        <w:rPr>
          <w:rFonts w:cs="Calibri"/>
          <w:sz w:val="24"/>
          <w:szCs w:val="24"/>
        </w:rPr>
        <w:t xml:space="preserve"> </w:t>
      </w:r>
      <w:r w:rsidRPr="00884922">
        <w:rPr>
          <w:rFonts w:cs="Calibri"/>
          <w:sz w:val="24"/>
          <w:szCs w:val="24"/>
        </w:rPr>
        <w:t>ugovara</w:t>
      </w:r>
      <w:r w:rsidR="001D2E93" w:rsidRPr="00884922">
        <w:rPr>
          <w:rFonts w:cs="Calibri"/>
          <w:sz w:val="24"/>
          <w:szCs w:val="24"/>
        </w:rPr>
        <w:t xml:space="preserve"> provedb</w:t>
      </w:r>
      <w:r w:rsidRPr="00884922">
        <w:rPr>
          <w:rFonts w:cs="Calibri"/>
          <w:sz w:val="24"/>
          <w:szCs w:val="24"/>
        </w:rPr>
        <w:t>u</w:t>
      </w:r>
      <w:r w:rsidR="001D2E93" w:rsidRPr="00884922">
        <w:rPr>
          <w:rFonts w:cs="Calibri"/>
          <w:sz w:val="24"/>
          <w:szCs w:val="24"/>
        </w:rPr>
        <w:t xml:space="preserve"> </w:t>
      </w:r>
      <w:r w:rsidRPr="00884922">
        <w:rPr>
          <w:rFonts w:cs="Calibri"/>
          <w:sz w:val="24"/>
          <w:szCs w:val="24"/>
        </w:rPr>
        <w:t xml:space="preserve">s ustanovama/izvršiteljima </w:t>
      </w:r>
      <w:r w:rsidR="00F62AFF" w:rsidRPr="00884922">
        <w:rPr>
          <w:rFonts w:cs="Calibri"/>
          <w:sz w:val="24"/>
          <w:szCs w:val="24"/>
        </w:rPr>
        <w:t xml:space="preserve">(u </w:t>
      </w:r>
      <w:r w:rsidR="00811759" w:rsidRPr="00884922">
        <w:rPr>
          <w:rFonts w:cs="Calibri"/>
          <w:sz w:val="24"/>
          <w:szCs w:val="24"/>
        </w:rPr>
        <w:t xml:space="preserve">nastavku </w:t>
      </w:r>
      <w:r w:rsidR="00F62AFF" w:rsidRPr="00884922">
        <w:rPr>
          <w:rFonts w:cs="Calibri"/>
          <w:sz w:val="24"/>
          <w:szCs w:val="24"/>
        </w:rPr>
        <w:t>tekst</w:t>
      </w:r>
      <w:r w:rsidR="00811759" w:rsidRPr="00884922">
        <w:rPr>
          <w:rFonts w:cs="Calibri"/>
          <w:sz w:val="24"/>
          <w:szCs w:val="24"/>
        </w:rPr>
        <w:t>a</w:t>
      </w:r>
      <w:r w:rsidR="00F62AFF" w:rsidRPr="00884922">
        <w:rPr>
          <w:rFonts w:cs="Calibri"/>
          <w:sz w:val="24"/>
          <w:szCs w:val="24"/>
        </w:rPr>
        <w:t xml:space="preserve">: oftalmološki centri) </w:t>
      </w:r>
      <w:r w:rsidR="001D2E93" w:rsidRPr="00884922">
        <w:rPr>
          <w:rFonts w:cs="Calibri"/>
          <w:sz w:val="24"/>
          <w:szCs w:val="24"/>
        </w:rPr>
        <w:t>ovog</w:t>
      </w:r>
      <w:r w:rsidR="0079336F">
        <w:rPr>
          <w:rFonts w:cs="Calibri"/>
          <w:sz w:val="24"/>
          <w:szCs w:val="24"/>
        </w:rPr>
        <w:t>a</w:t>
      </w:r>
      <w:r w:rsidR="001D2E93" w:rsidRPr="00884922">
        <w:rPr>
          <w:rFonts w:cs="Calibri"/>
          <w:sz w:val="24"/>
          <w:szCs w:val="24"/>
        </w:rPr>
        <w:t xml:space="preserve"> programa prema Popisu koji dostav</w:t>
      </w:r>
      <w:r w:rsidR="00F62AFF" w:rsidRPr="00884922">
        <w:rPr>
          <w:rFonts w:cs="Calibri"/>
          <w:sz w:val="24"/>
          <w:szCs w:val="24"/>
        </w:rPr>
        <w:t>lja</w:t>
      </w:r>
      <w:r w:rsidR="001D2E93" w:rsidRPr="00884922">
        <w:rPr>
          <w:rFonts w:cs="Calibri"/>
          <w:sz w:val="24"/>
          <w:szCs w:val="24"/>
        </w:rPr>
        <w:t xml:space="preserve"> Ministarstvo zdravstva</w:t>
      </w:r>
      <w:r w:rsidR="0079336F">
        <w:rPr>
          <w:rFonts w:cs="Calibri"/>
          <w:sz w:val="24"/>
          <w:szCs w:val="24"/>
        </w:rPr>
        <w:t xml:space="preserve"> na prijedlog Povjerenstva.</w:t>
      </w:r>
    </w:p>
    <w:p w:rsidR="0079336F" w:rsidRPr="001D2E93" w:rsidRDefault="0079336F" w:rsidP="001A6C7D">
      <w:pPr>
        <w:spacing w:after="0"/>
        <w:jc w:val="both"/>
        <w:rPr>
          <w:rFonts w:cs="Calibri"/>
          <w:sz w:val="24"/>
          <w:szCs w:val="24"/>
        </w:rPr>
      </w:pPr>
    </w:p>
    <w:p w:rsidR="000267F7" w:rsidRPr="001D2E93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1D2E93">
        <w:rPr>
          <w:rFonts w:cs="Calibri"/>
          <w:sz w:val="24"/>
          <w:szCs w:val="24"/>
        </w:rPr>
        <w:t xml:space="preserve">S ciljem podizanja svjesnosti </w:t>
      </w:r>
      <w:r w:rsidR="00161E1B">
        <w:rPr>
          <w:rFonts w:cs="Calibri"/>
          <w:sz w:val="24"/>
          <w:szCs w:val="24"/>
        </w:rPr>
        <w:t xml:space="preserve">o važnosti borbe protiv slabovidnosti, </w:t>
      </w:r>
      <w:r w:rsidR="00161E1B" w:rsidRPr="00161E1B">
        <w:rPr>
          <w:rFonts w:cs="Calibri"/>
          <w:sz w:val="24"/>
          <w:szCs w:val="24"/>
        </w:rPr>
        <w:t xml:space="preserve">Hrvatski sabor je na sjednici održanoj 20. lipnja 2016. godine jednoglasno donio </w:t>
      </w:r>
      <w:r w:rsidR="00161E1B">
        <w:rPr>
          <w:rFonts w:cs="Calibri"/>
          <w:sz w:val="24"/>
          <w:szCs w:val="24"/>
        </w:rPr>
        <w:t xml:space="preserve">odluku da se </w:t>
      </w:r>
      <w:r w:rsidR="00016351">
        <w:rPr>
          <w:rFonts w:cs="Calibri"/>
          <w:sz w:val="24"/>
          <w:szCs w:val="24"/>
        </w:rPr>
        <w:t xml:space="preserve">dan 12. rujna </w:t>
      </w:r>
      <w:r w:rsidR="00161E1B">
        <w:rPr>
          <w:rFonts w:cs="Calibri"/>
          <w:sz w:val="24"/>
          <w:szCs w:val="24"/>
        </w:rPr>
        <w:t xml:space="preserve">proglasi Nacionalnim danom ambliopije. Stoga se od 2016. godine dan 12. rujna </w:t>
      </w:r>
      <w:r w:rsidRPr="001D2E93">
        <w:rPr>
          <w:rFonts w:cs="Calibri"/>
          <w:sz w:val="24"/>
          <w:szCs w:val="24"/>
        </w:rPr>
        <w:t>o</w:t>
      </w:r>
      <w:r w:rsidR="00161E1B">
        <w:rPr>
          <w:rFonts w:cs="Calibri"/>
          <w:sz w:val="24"/>
          <w:szCs w:val="24"/>
        </w:rPr>
        <w:t>bilježava</w:t>
      </w:r>
      <w:r w:rsidRPr="001D2E93"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b/>
          <w:bCs/>
          <w:sz w:val="24"/>
          <w:szCs w:val="24"/>
        </w:rPr>
        <w:t>Na</w:t>
      </w:r>
      <w:r w:rsidR="00161E1B">
        <w:rPr>
          <w:rFonts w:cs="Calibri"/>
          <w:sz w:val="24"/>
          <w:szCs w:val="24"/>
        </w:rPr>
        <w:t>cionalnim</w:t>
      </w:r>
      <w:r w:rsidRPr="001D2E93"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b/>
          <w:bCs/>
          <w:sz w:val="24"/>
          <w:szCs w:val="24"/>
        </w:rPr>
        <w:t>D</w:t>
      </w:r>
      <w:r w:rsidR="00161E1B">
        <w:rPr>
          <w:rFonts w:cs="Calibri"/>
          <w:sz w:val="24"/>
          <w:szCs w:val="24"/>
        </w:rPr>
        <w:t>anom</w:t>
      </w:r>
      <w:r w:rsidRPr="001D2E93">
        <w:rPr>
          <w:rFonts w:cs="Calibri"/>
          <w:sz w:val="24"/>
          <w:szCs w:val="24"/>
        </w:rPr>
        <w:t xml:space="preserve"> </w:t>
      </w:r>
      <w:r w:rsidRPr="001D2E93">
        <w:rPr>
          <w:rFonts w:cs="Calibri"/>
          <w:b/>
          <w:bCs/>
          <w:sz w:val="24"/>
          <w:szCs w:val="24"/>
        </w:rPr>
        <w:t>A</w:t>
      </w:r>
      <w:r w:rsidRPr="001D2E93">
        <w:rPr>
          <w:rFonts w:cs="Calibri"/>
          <w:sz w:val="24"/>
          <w:szCs w:val="24"/>
        </w:rPr>
        <w:t>mb</w:t>
      </w:r>
      <w:r w:rsidR="00161E1B">
        <w:rPr>
          <w:rFonts w:cs="Calibri"/>
          <w:sz w:val="24"/>
          <w:szCs w:val="24"/>
        </w:rPr>
        <w:t>liopije (NaDA), dok</w:t>
      </w:r>
      <w:r w:rsidRPr="001D2E93">
        <w:rPr>
          <w:rFonts w:cs="Calibri"/>
          <w:sz w:val="24"/>
          <w:szCs w:val="24"/>
        </w:rPr>
        <w:t xml:space="preserve"> se </w:t>
      </w:r>
      <w:r w:rsidR="0075169E">
        <w:rPr>
          <w:rFonts w:cs="Calibri"/>
          <w:sz w:val="24"/>
          <w:szCs w:val="24"/>
        </w:rPr>
        <w:t xml:space="preserve">edukacija zainteresirane javnosti odvija kroz </w:t>
      </w:r>
      <w:r w:rsidRPr="001D2E93">
        <w:rPr>
          <w:rFonts w:cs="Calibri"/>
          <w:sz w:val="24"/>
          <w:szCs w:val="24"/>
        </w:rPr>
        <w:t>kroz primarnu pedi</w:t>
      </w:r>
      <w:r w:rsidR="0075169E">
        <w:rPr>
          <w:rFonts w:cs="Calibri"/>
          <w:sz w:val="24"/>
          <w:szCs w:val="24"/>
        </w:rPr>
        <w:t xml:space="preserve">jatrijsku zdravstvenu zaštitu, </w:t>
      </w:r>
      <w:r w:rsidRPr="001D2E93">
        <w:rPr>
          <w:rFonts w:cs="Calibri"/>
          <w:sz w:val="24"/>
          <w:szCs w:val="24"/>
        </w:rPr>
        <w:t>oftalmološke službe</w:t>
      </w:r>
      <w:r w:rsidR="0075169E">
        <w:rPr>
          <w:rFonts w:cs="Calibri"/>
          <w:sz w:val="24"/>
          <w:szCs w:val="24"/>
        </w:rPr>
        <w:t xml:space="preserve"> i </w:t>
      </w:r>
      <w:r w:rsidR="001A6C7D">
        <w:rPr>
          <w:rFonts w:cs="Calibri"/>
          <w:sz w:val="24"/>
          <w:szCs w:val="24"/>
        </w:rPr>
        <w:t xml:space="preserve">cjelovitim </w:t>
      </w:r>
      <w:r w:rsidR="0075169E">
        <w:rPr>
          <w:rFonts w:cs="Calibri"/>
          <w:sz w:val="24"/>
          <w:szCs w:val="24"/>
        </w:rPr>
        <w:t xml:space="preserve">promotivnim aktivnostima na </w:t>
      </w:r>
      <w:r w:rsidR="005D6687">
        <w:rPr>
          <w:rFonts w:cs="Calibri"/>
          <w:sz w:val="24"/>
          <w:szCs w:val="24"/>
        </w:rPr>
        <w:t>razini</w:t>
      </w:r>
      <w:r w:rsidR="0075169E">
        <w:rPr>
          <w:rFonts w:cs="Calibri"/>
          <w:sz w:val="24"/>
          <w:szCs w:val="24"/>
        </w:rPr>
        <w:t xml:space="preserve"> Republike Hrvatske. </w:t>
      </w:r>
    </w:p>
    <w:p w:rsidR="001D2E93" w:rsidRPr="001D2E93" w:rsidRDefault="001D2E9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917"/>
        <w:jc w:val="both"/>
        <w:rPr>
          <w:rFonts w:cs="Calibri"/>
          <w:sz w:val="24"/>
          <w:szCs w:val="24"/>
        </w:rPr>
      </w:pPr>
    </w:p>
    <w:p w:rsidR="001D2E93" w:rsidRDefault="001D2E9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917"/>
        <w:jc w:val="both"/>
        <w:rPr>
          <w:rFonts w:cs="Calibri"/>
          <w:sz w:val="24"/>
          <w:szCs w:val="24"/>
        </w:rPr>
      </w:pPr>
    </w:p>
    <w:p w:rsidR="001D2E93" w:rsidRPr="007733D1" w:rsidRDefault="001D2E9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917"/>
        <w:jc w:val="both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399" w:lineRule="exact"/>
        <w:rPr>
          <w:rFonts w:cs="Calibri"/>
          <w:sz w:val="24"/>
          <w:szCs w:val="24"/>
        </w:rPr>
      </w:pPr>
    </w:p>
    <w:p w:rsidR="000267F7" w:rsidRPr="007733D1" w:rsidRDefault="00690C2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cs="Calibri"/>
          <w:sz w:val="24"/>
          <w:szCs w:val="24"/>
        </w:rPr>
      </w:pPr>
      <w:r>
        <w:rPr>
          <w:rFonts w:cs="Calibri"/>
          <w:color w:val="17365D"/>
          <w:sz w:val="52"/>
          <w:szCs w:val="52"/>
        </w:rPr>
        <w:br w:type="page"/>
      </w:r>
      <w:r w:rsidR="0075169E">
        <w:rPr>
          <w:rFonts w:cs="Calibri"/>
          <w:color w:val="17365D"/>
          <w:sz w:val="52"/>
          <w:szCs w:val="52"/>
        </w:rPr>
        <w:lastRenderedPageBreak/>
        <w:t>5.  Praćenje i evaluacija P</w:t>
      </w:r>
      <w:r w:rsidR="000267F7" w:rsidRPr="007733D1">
        <w:rPr>
          <w:rFonts w:cs="Calibri"/>
          <w:color w:val="17365D"/>
          <w:sz w:val="52"/>
          <w:szCs w:val="52"/>
        </w:rPr>
        <w:t>rograma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665480</wp:posOffset>
            </wp:positionH>
            <wp:positionV relativeFrom="paragraph">
              <wp:posOffset>57150</wp:posOffset>
            </wp:positionV>
            <wp:extent cx="5112385" cy="12065"/>
            <wp:effectExtent l="0" t="0" r="0" b="698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sz w:val="24"/>
          <w:szCs w:val="24"/>
        </w:rPr>
      </w:pPr>
    </w:p>
    <w:p w:rsidR="0075169E" w:rsidRPr="00884922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 w:rsidRPr="00884922">
        <w:rPr>
          <w:rFonts w:cs="Calibri"/>
          <w:sz w:val="24"/>
          <w:szCs w:val="24"/>
        </w:rPr>
        <w:t xml:space="preserve">Praćenje Nacionalnog programa </w:t>
      </w:r>
      <w:r w:rsidR="00F62AFF" w:rsidRPr="00884922">
        <w:rPr>
          <w:rFonts w:cs="Calibri"/>
          <w:sz w:val="24"/>
          <w:szCs w:val="24"/>
        </w:rPr>
        <w:t>provodi se prikupljanjem podataka iz</w:t>
      </w:r>
      <w:r w:rsidRPr="00884922">
        <w:rPr>
          <w:rFonts w:cs="Calibri"/>
          <w:sz w:val="24"/>
          <w:szCs w:val="24"/>
        </w:rPr>
        <w:t xml:space="preserve"> svi</w:t>
      </w:r>
      <w:r w:rsidR="00F62AFF" w:rsidRPr="00884922">
        <w:rPr>
          <w:rFonts w:cs="Calibri"/>
          <w:sz w:val="24"/>
          <w:szCs w:val="24"/>
        </w:rPr>
        <w:t>h</w:t>
      </w:r>
      <w:r w:rsidRPr="00884922">
        <w:rPr>
          <w:rFonts w:cs="Calibri"/>
          <w:sz w:val="24"/>
          <w:szCs w:val="24"/>
        </w:rPr>
        <w:t xml:space="preserve"> oftalmološki</w:t>
      </w:r>
      <w:r w:rsidR="00F62AFF" w:rsidRPr="00884922">
        <w:rPr>
          <w:rFonts w:cs="Calibri"/>
          <w:sz w:val="24"/>
          <w:szCs w:val="24"/>
        </w:rPr>
        <w:t>h</w:t>
      </w:r>
      <w:r w:rsidRPr="00884922">
        <w:rPr>
          <w:rFonts w:cs="Calibri"/>
          <w:sz w:val="24"/>
          <w:szCs w:val="24"/>
        </w:rPr>
        <w:t xml:space="preserve"> cent</w:t>
      </w:r>
      <w:r w:rsidR="00F62AFF" w:rsidRPr="00884922">
        <w:rPr>
          <w:rFonts w:cs="Calibri"/>
          <w:sz w:val="24"/>
          <w:szCs w:val="24"/>
        </w:rPr>
        <w:t>ara</w:t>
      </w:r>
      <w:r w:rsidRPr="00884922">
        <w:rPr>
          <w:rFonts w:cs="Calibri"/>
          <w:sz w:val="24"/>
          <w:szCs w:val="24"/>
        </w:rPr>
        <w:t xml:space="preserve"> u kojima se provodi </w:t>
      </w:r>
      <w:r w:rsidR="00016351" w:rsidRPr="00884922">
        <w:rPr>
          <w:rFonts w:cs="Calibri"/>
          <w:sz w:val="24"/>
          <w:szCs w:val="24"/>
        </w:rPr>
        <w:t>Nacionalni program</w:t>
      </w:r>
      <w:r w:rsidRPr="00884922">
        <w:rPr>
          <w:rFonts w:cs="Calibri"/>
          <w:sz w:val="24"/>
          <w:szCs w:val="24"/>
        </w:rPr>
        <w:t>.</w:t>
      </w:r>
    </w:p>
    <w:p w:rsidR="0075169E" w:rsidRDefault="0075169E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</w:p>
    <w:p w:rsidR="00016351" w:rsidRPr="00884922" w:rsidRDefault="00F62AFF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Prikupljanje, </w:t>
      </w:r>
      <w:r w:rsidR="000267F7" w:rsidRPr="007733D1">
        <w:rPr>
          <w:rFonts w:cs="Calibri"/>
          <w:sz w:val="24"/>
          <w:szCs w:val="24"/>
        </w:rPr>
        <w:t>obrad</w:t>
      </w:r>
      <w:r w:rsidR="00D36B91">
        <w:rPr>
          <w:rFonts w:cs="Calibri"/>
          <w:sz w:val="24"/>
          <w:szCs w:val="24"/>
        </w:rPr>
        <w:t>a</w:t>
      </w:r>
      <w:r w:rsidR="00884922">
        <w:rPr>
          <w:rFonts w:cs="Calibri"/>
          <w:sz w:val="24"/>
          <w:szCs w:val="24"/>
        </w:rPr>
        <w:t xml:space="preserve"> i </w:t>
      </w:r>
      <w:r w:rsidR="000267F7" w:rsidRPr="007733D1">
        <w:rPr>
          <w:rFonts w:cs="Calibri"/>
          <w:sz w:val="24"/>
          <w:szCs w:val="24"/>
        </w:rPr>
        <w:t>evaluacij</w:t>
      </w:r>
      <w:r w:rsidR="00D36B91">
        <w:rPr>
          <w:rFonts w:cs="Calibri"/>
          <w:sz w:val="24"/>
          <w:szCs w:val="24"/>
        </w:rPr>
        <w:t>a</w:t>
      </w:r>
      <w:r w:rsidR="000267F7" w:rsidRPr="007733D1">
        <w:rPr>
          <w:rFonts w:cs="Calibri"/>
          <w:sz w:val="24"/>
          <w:szCs w:val="24"/>
        </w:rPr>
        <w:t xml:space="preserve">  podataka </w:t>
      </w:r>
      <w:r w:rsidR="007E6976">
        <w:rPr>
          <w:rFonts w:cs="Calibri"/>
          <w:sz w:val="24"/>
          <w:szCs w:val="24"/>
        </w:rPr>
        <w:t>Nacionalno</w:t>
      </w:r>
      <w:r>
        <w:rPr>
          <w:rFonts w:cs="Calibri"/>
          <w:sz w:val="24"/>
          <w:szCs w:val="24"/>
        </w:rPr>
        <w:t xml:space="preserve">g </w:t>
      </w:r>
      <w:r w:rsidRPr="007733D1">
        <w:rPr>
          <w:rFonts w:cs="Calibri"/>
          <w:sz w:val="24"/>
          <w:szCs w:val="24"/>
        </w:rPr>
        <w:t xml:space="preserve">programa </w:t>
      </w:r>
      <w:r w:rsidR="000267F7" w:rsidRPr="007733D1">
        <w:rPr>
          <w:rFonts w:cs="Calibri"/>
          <w:sz w:val="24"/>
          <w:szCs w:val="24"/>
        </w:rPr>
        <w:t>koordinira</w:t>
      </w:r>
      <w:r w:rsidR="0075169E">
        <w:rPr>
          <w:rFonts w:cs="Calibri"/>
          <w:sz w:val="24"/>
          <w:szCs w:val="24"/>
        </w:rPr>
        <w:t xml:space="preserve"> </w:t>
      </w:r>
      <w:r w:rsidR="000267F7" w:rsidRPr="007733D1">
        <w:rPr>
          <w:rFonts w:cs="Calibri"/>
          <w:sz w:val="24"/>
          <w:szCs w:val="24"/>
        </w:rPr>
        <w:t>Referen</w:t>
      </w:r>
      <w:r w:rsidR="00884922">
        <w:rPr>
          <w:rFonts w:cs="Calibri"/>
          <w:sz w:val="24"/>
          <w:szCs w:val="24"/>
        </w:rPr>
        <w:t>tni centar Ministarstva zdravstva</w:t>
      </w:r>
      <w:r w:rsidR="000267F7" w:rsidRPr="007733D1">
        <w:rPr>
          <w:rFonts w:cs="Calibri"/>
          <w:sz w:val="24"/>
          <w:szCs w:val="24"/>
        </w:rPr>
        <w:t xml:space="preserve"> za dječju oftalmologiju i strabizam</w:t>
      </w:r>
      <w:r w:rsidR="008A2AD6">
        <w:rPr>
          <w:rFonts w:cs="Calibri"/>
          <w:sz w:val="24"/>
          <w:szCs w:val="24"/>
        </w:rPr>
        <w:t>,</w:t>
      </w:r>
      <w:r w:rsidR="000267F7" w:rsidRPr="007733D1">
        <w:rPr>
          <w:rFonts w:cs="Calibri"/>
          <w:sz w:val="24"/>
          <w:szCs w:val="24"/>
        </w:rPr>
        <w:t xml:space="preserve"> u suradnji s Hrvat</w:t>
      </w:r>
      <w:r w:rsidR="00590DEC">
        <w:rPr>
          <w:rFonts w:cs="Calibri"/>
          <w:sz w:val="24"/>
          <w:szCs w:val="24"/>
        </w:rPr>
        <w:t xml:space="preserve">skim zavodom za javno zdravstvo, a </w:t>
      </w:r>
      <w:r w:rsidR="000267F7" w:rsidRPr="007733D1">
        <w:rPr>
          <w:rFonts w:cs="Calibri"/>
          <w:sz w:val="24"/>
          <w:szCs w:val="24"/>
        </w:rPr>
        <w:t xml:space="preserve">s ciljem </w:t>
      </w:r>
      <w:r>
        <w:rPr>
          <w:rFonts w:cs="Calibri"/>
          <w:sz w:val="24"/>
          <w:szCs w:val="24"/>
        </w:rPr>
        <w:t xml:space="preserve">korištenja </w:t>
      </w:r>
      <w:r w:rsidR="000267F7" w:rsidRPr="007733D1">
        <w:rPr>
          <w:rFonts w:cs="Calibri"/>
          <w:sz w:val="24"/>
          <w:szCs w:val="24"/>
        </w:rPr>
        <w:t>jedinstvene metodologije praćenja i evaluacije.</w:t>
      </w:r>
      <w:r w:rsidR="00016351">
        <w:rPr>
          <w:rFonts w:cs="Calibri"/>
          <w:sz w:val="24"/>
          <w:szCs w:val="24"/>
        </w:rPr>
        <w:t xml:space="preserve"> </w:t>
      </w:r>
      <w:r w:rsidR="00016351" w:rsidRPr="00016351">
        <w:rPr>
          <w:rFonts w:cs="Calibri"/>
          <w:sz w:val="24"/>
          <w:szCs w:val="24"/>
        </w:rPr>
        <w:t xml:space="preserve">Izvršitelji </w:t>
      </w:r>
      <w:r w:rsidR="00016351" w:rsidRPr="00884922">
        <w:rPr>
          <w:rFonts w:cs="Calibri"/>
          <w:sz w:val="24"/>
          <w:szCs w:val="24"/>
        </w:rPr>
        <w:t xml:space="preserve">probira </w:t>
      </w:r>
      <w:r w:rsidRPr="00884922">
        <w:rPr>
          <w:rFonts w:cs="Calibri"/>
          <w:sz w:val="24"/>
          <w:szCs w:val="24"/>
        </w:rPr>
        <w:t xml:space="preserve">u oftalmološkim centrima </w:t>
      </w:r>
      <w:r w:rsidR="00016351" w:rsidRPr="00884922">
        <w:rPr>
          <w:rFonts w:cs="Calibri"/>
          <w:sz w:val="24"/>
          <w:szCs w:val="24"/>
        </w:rPr>
        <w:t>opće podatke o bolesniku, podatke o probiru, podatke o kompletnim oftalmološkim pregledima indiciranima u djece kod kojih se u sklopu probira postavila sumnja na slabovidnost i podatke o pregledima praćenja liječenja slabovidnosti obvezni su upisivati u Registar</w:t>
      </w:r>
      <w:r w:rsidR="00161E1B" w:rsidRPr="00884922">
        <w:rPr>
          <w:rFonts w:cs="Calibri"/>
          <w:sz w:val="24"/>
          <w:szCs w:val="24"/>
        </w:rPr>
        <w:t xml:space="preserve">. </w:t>
      </w:r>
    </w:p>
    <w:p w:rsidR="00F62AFF" w:rsidRDefault="00F62AFF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</w:p>
    <w:p w:rsidR="00811759" w:rsidRPr="00FB2E42" w:rsidRDefault="00590DEC" w:rsidP="0075169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Izv</w:t>
      </w:r>
      <w:r w:rsidR="00811759" w:rsidRPr="00FB2E42">
        <w:rPr>
          <w:rFonts w:cs="Calibri"/>
          <w:sz w:val="24"/>
          <w:szCs w:val="24"/>
        </w:rPr>
        <w:t>ješća i evaluacije pripremaju Referen</w:t>
      </w:r>
      <w:r w:rsidR="00FB2E42" w:rsidRPr="00FB2E42">
        <w:rPr>
          <w:rFonts w:cs="Calibri"/>
          <w:sz w:val="24"/>
          <w:szCs w:val="24"/>
        </w:rPr>
        <w:t>tni centar Ministarstva zdravstva</w:t>
      </w:r>
      <w:r w:rsidR="00811759" w:rsidRPr="00FB2E42">
        <w:rPr>
          <w:rFonts w:cs="Calibri"/>
          <w:sz w:val="24"/>
          <w:szCs w:val="24"/>
        </w:rPr>
        <w:t xml:space="preserve"> za dječju oftalmologiju i strabizam u suradnji s</w:t>
      </w:r>
      <w:r>
        <w:rPr>
          <w:rFonts w:cs="Calibri"/>
          <w:sz w:val="24"/>
          <w:szCs w:val="24"/>
        </w:rPr>
        <w:t>a</w:t>
      </w:r>
      <w:r w:rsidR="00811759" w:rsidRPr="00FB2E42">
        <w:rPr>
          <w:rFonts w:cs="Calibri"/>
          <w:sz w:val="24"/>
          <w:szCs w:val="24"/>
        </w:rPr>
        <w:t xml:space="preserve"> Hrvatskim </w:t>
      </w:r>
      <w:r>
        <w:rPr>
          <w:rFonts w:cs="Calibri"/>
          <w:sz w:val="24"/>
          <w:szCs w:val="24"/>
        </w:rPr>
        <w:t>zavodom za javno zdravstvo. Izv</w:t>
      </w:r>
      <w:r w:rsidR="00811759" w:rsidRPr="00FB2E42">
        <w:rPr>
          <w:rFonts w:cs="Calibri"/>
          <w:sz w:val="24"/>
          <w:szCs w:val="24"/>
        </w:rPr>
        <w:t>ješća i evaluacije o provedbi Nacionalnog programa prati</w:t>
      </w:r>
      <w:r w:rsidR="00FB2E42" w:rsidRPr="00FB2E42">
        <w:rPr>
          <w:rFonts w:cs="Calibri"/>
          <w:sz w:val="24"/>
          <w:szCs w:val="24"/>
        </w:rPr>
        <w:t xml:space="preserve"> </w:t>
      </w:r>
      <w:r w:rsidR="00811759" w:rsidRPr="00FB2E42">
        <w:rPr>
          <w:rFonts w:cs="Calibri"/>
          <w:sz w:val="24"/>
          <w:szCs w:val="24"/>
        </w:rPr>
        <w:t xml:space="preserve">Povjerenstvo te se ista jednom godišnje dostavljaju ministru </w:t>
      </w:r>
      <w:r w:rsidR="007E6976">
        <w:rPr>
          <w:rFonts w:cs="Calibri"/>
          <w:sz w:val="24"/>
          <w:szCs w:val="24"/>
        </w:rPr>
        <w:t>zdravstva.</w:t>
      </w:r>
      <w:r w:rsidR="00811759" w:rsidRPr="00FB2E42">
        <w:rPr>
          <w:rFonts w:cs="Calibri"/>
          <w:sz w:val="24"/>
          <w:szCs w:val="24"/>
        </w:rPr>
        <w:t xml:space="preserve"> </w:t>
      </w:r>
    </w:p>
    <w:p w:rsidR="000267F7" w:rsidRPr="007733D1" w:rsidRDefault="000267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/>
        <w:jc w:val="both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317" w:lineRule="exact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40" w:lineRule="auto"/>
        <w:ind w:left="8960"/>
        <w:rPr>
          <w:rFonts w:cs="Calibri"/>
          <w:sz w:val="24"/>
          <w:szCs w:val="24"/>
        </w:r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0267F7" w:rsidRPr="007733D1" w:rsidSect="00256081">
          <w:pgSz w:w="11900" w:h="16838"/>
          <w:pgMar w:top="1440" w:right="1400" w:bottom="705" w:left="1420" w:header="720" w:footer="720" w:gutter="0"/>
          <w:cols w:space="720" w:equalWidth="0">
            <w:col w:w="9080"/>
          </w:cols>
          <w:noEndnote/>
          <w:docGrid w:linePitch="299"/>
        </w:sectPr>
      </w:pPr>
    </w:p>
    <w:p w:rsidR="000267F7" w:rsidRPr="007733D1" w:rsidRDefault="000267F7">
      <w:pPr>
        <w:widowControl w:val="0"/>
        <w:autoSpaceDE w:val="0"/>
        <w:autoSpaceDN w:val="0"/>
        <w:adjustRightInd w:val="0"/>
        <w:spacing w:after="0" w:line="94" w:lineRule="exact"/>
        <w:rPr>
          <w:rFonts w:cs="Calibri"/>
          <w:sz w:val="24"/>
          <w:szCs w:val="24"/>
        </w:rPr>
      </w:pPr>
      <w:bookmarkStart w:id="6" w:name="page6"/>
      <w:bookmarkEnd w:id="6"/>
    </w:p>
    <w:p w:rsidR="000267F7" w:rsidRPr="007733D1" w:rsidRDefault="0075169E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right="1900" w:hanging="724"/>
        <w:jc w:val="both"/>
        <w:rPr>
          <w:rFonts w:cs="Calibri"/>
          <w:color w:val="17365D"/>
          <w:sz w:val="52"/>
          <w:szCs w:val="52"/>
        </w:rPr>
      </w:pPr>
      <w:r>
        <w:rPr>
          <w:rFonts w:cs="Calibri"/>
          <w:color w:val="17365D"/>
          <w:sz w:val="52"/>
          <w:szCs w:val="52"/>
        </w:rPr>
        <w:t>Financiranje P</w:t>
      </w:r>
      <w:r w:rsidR="000267F7" w:rsidRPr="007733D1">
        <w:rPr>
          <w:rFonts w:cs="Calibri"/>
          <w:color w:val="17365D"/>
          <w:sz w:val="52"/>
          <w:szCs w:val="52"/>
        </w:rPr>
        <w:t xml:space="preserve">rograma </w:t>
      </w:r>
    </w:p>
    <w:p w:rsidR="000267F7" w:rsidRPr="007733D1" w:rsidRDefault="000028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lang w:eastAsia="hr-H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665480</wp:posOffset>
            </wp:positionH>
            <wp:positionV relativeFrom="paragraph">
              <wp:posOffset>55880</wp:posOffset>
            </wp:positionV>
            <wp:extent cx="5112385" cy="12065"/>
            <wp:effectExtent l="0" t="0" r="0" b="698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7F7" w:rsidRPr="007733D1" w:rsidRDefault="000267F7" w:rsidP="0075169E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267F7" w:rsidRDefault="000267F7" w:rsidP="007516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7733D1">
        <w:rPr>
          <w:rFonts w:cs="Calibri"/>
          <w:sz w:val="24"/>
          <w:szCs w:val="24"/>
        </w:rPr>
        <w:t xml:space="preserve">Smatra se da je skrining testiranjem vidne oštrine četverogodišnjaka najpouzdaniji za otkrivanje ambliopije, s obzirom da se tim jednostavnim testom može otkriti i do 97% svih </w:t>
      </w:r>
      <w:r w:rsidRPr="002D30A3">
        <w:rPr>
          <w:rFonts w:cs="Calibri"/>
          <w:sz w:val="24"/>
          <w:szCs w:val="24"/>
        </w:rPr>
        <w:t>anomalija oka. Upravo zbog navedenog, u desetak razvijenih zemalja rani probir i liječenje ambliopije uvriježen</w:t>
      </w:r>
      <w:r w:rsidR="00811759" w:rsidRPr="002D30A3">
        <w:rPr>
          <w:rFonts w:cs="Calibri"/>
          <w:sz w:val="24"/>
          <w:szCs w:val="24"/>
        </w:rPr>
        <w:t>a</w:t>
      </w:r>
      <w:r w:rsidRPr="002D30A3">
        <w:rPr>
          <w:rFonts w:cs="Calibri"/>
          <w:sz w:val="24"/>
          <w:szCs w:val="24"/>
        </w:rPr>
        <w:t xml:space="preserve"> </w:t>
      </w:r>
      <w:r w:rsidR="00811759" w:rsidRPr="002D30A3">
        <w:rPr>
          <w:rFonts w:cs="Calibri"/>
          <w:sz w:val="24"/>
          <w:szCs w:val="24"/>
        </w:rPr>
        <w:t>je</w:t>
      </w:r>
      <w:r w:rsidRPr="002D30A3">
        <w:rPr>
          <w:rFonts w:cs="Calibri"/>
          <w:sz w:val="24"/>
          <w:szCs w:val="24"/>
        </w:rPr>
        <w:t xml:space="preserve"> javnozdravstvena politika.</w:t>
      </w:r>
      <w:r w:rsidRPr="007733D1">
        <w:rPr>
          <w:rFonts w:cs="Calibri"/>
          <w:sz w:val="24"/>
          <w:szCs w:val="24"/>
        </w:rPr>
        <w:t xml:space="preserve"> Ujedno, rano liječenje ambliopije među najisplativijim je postupcima ne samo u oftalmologiji, već u medicini uopće. </w:t>
      </w:r>
    </w:p>
    <w:p w:rsidR="00E84C60" w:rsidRDefault="00E84C60" w:rsidP="007516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0267F7" w:rsidRPr="007733D1" w:rsidRDefault="00256081" w:rsidP="007516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Sredstva za provođenje Nacionalnog programa osigurava</w:t>
      </w:r>
      <w:r w:rsidR="00B120A5">
        <w:rPr>
          <w:rFonts w:cs="Calibri"/>
          <w:sz w:val="24"/>
          <w:szCs w:val="24"/>
        </w:rPr>
        <w:t>ju</w:t>
      </w:r>
      <w:r>
        <w:rPr>
          <w:rFonts w:cs="Calibri"/>
          <w:sz w:val="24"/>
          <w:szCs w:val="24"/>
        </w:rPr>
        <w:t xml:space="preserve"> Ministarstvo zdravstva i Hrvatski z</w:t>
      </w:r>
      <w:r w:rsidR="00811759">
        <w:rPr>
          <w:rFonts w:cs="Calibri"/>
          <w:sz w:val="24"/>
          <w:szCs w:val="24"/>
        </w:rPr>
        <w:t>avod za zdravstveno osiguranje.</w:t>
      </w:r>
    </w:p>
    <w:sectPr w:rsidR="000267F7" w:rsidRPr="007733D1" w:rsidSect="00637610">
      <w:pgSz w:w="11900" w:h="16838"/>
      <w:pgMar w:top="1440" w:right="1400" w:bottom="705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E5" w:rsidRDefault="00B50EE5" w:rsidP="00256081">
      <w:pPr>
        <w:spacing w:after="0" w:line="240" w:lineRule="auto"/>
      </w:pPr>
      <w:r>
        <w:separator/>
      </w:r>
    </w:p>
  </w:endnote>
  <w:endnote w:type="continuationSeparator" w:id="0">
    <w:p w:rsidR="00B50EE5" w:rsidRDefault="00B50EE5" w:rsidP="0025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81" w:rsidRDefault="00637610">
    <w:pPr>
      <w:pStyle w:val="Podnoje"/>
      <w:jc w:val="right"/>
    </w:pPr>
    <w:r>
      <w:fldChar w:fldCharType="begin"/>
    </w:r>
    <w:r w:rsidR="00256081">
      <w:instrText>PAGE   \* MERGEFORMAT</w:instrText>
    </w:r>
    <w:r>
      <w:fldChar w:fldCharType="separate"/>
    </w:r>
    <w:r w:rsidR="00A366A6">
      <w:t>10</w:t>
    </w:r>
    <w:r>
      <w:fldChar w:fldCharType="end"/>
    </w:r>
  </w:p>
  <w:p w:rsidR="00256081" w:rsidRDefault="002560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E5" w:rsidRDefault="00B50EE5" w:rsidP="00256081">
      <w:pPr>
        <w:spacing w:after="0" w:line="240" w:lineRule="auto"/>
      </w:pPr>
      <w:r>
        <w:separator/>
      </w:r>
    </w:p>
  </w:footnote>
  <w:footnote w:type="continuationSeparator" w:id="0">
    <w:p w:rsidR="00B50EE5" w:rsidRDefault="00B50EE5" w:rsidP="0025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304E58"/>
    <w:multiLevelType w:val="multilevel"/>
    <w:tmpl w:val="0ACED88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4" w15:restartNumberingAfterBreak="0">
    <w:nsid w:val="0C844430"/>
    <w:multiLevelType w:val="multilevel"/>
    <w:tmpl w:val="6A3C127C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0E6A2E9C"/>
    <w:multiLevelType w:val="hybridMultilevel"/>
    <w:tmpl w:val="6B9487B8"/>
    <w:lvl w:ilvl="0" w:tplc="DD6ACB5E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A6543AB"/>
    <w:multiLevelType w:val="multilevel"/>
    <w:tmpl w:val="CDDE3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A91887"/>
    <w:multiLevelType w:val="hybridMultilevel"/>
    <w:tmpl w:val="AF8C0E56"/>
    <w:lvl w:ilvl="0" w:tplc="CBFE6832">
      <w:start w:val="1"/>
      <w:numFmt w:val="upp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 w15:restartNumberingAfterBreak="0">
    <w:nsid w:val="29EA3AD2"/>
    <w:multiLevelType w:val="multilevel"/>
    <w:tmpl w:val="722A4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A3C06BC"/>
    <w:multiLevelType w:val="multilevel"/>
    <w:tmpl w:val="FCC6063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10" w15:restartNumberingAfterBreak="0">
    <w:nsid w:val="307B0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2BA416E"/>
    <w:multiLevelType w:val="hybridMultilevel"/>
    <w:tmpl w:val="0DB8BA82"/>
    <w:lvl w:ilvl="0" w:tplc="B8B23008">
      <w:start w:val="1"/>
      <w:numFmt w:val="decimal"/>
      <w:lvlText w:val="%1."/>
      <w:lvlJc w:val="left"/>
      <w:pPr>
        <w:ind w:left="1428" w:hanging="360"/>
      </w:pPr>
      <w:rPr>
        <w:rFonts w:eastAsia="Times New Roman" w:cs="Calibri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3A7A21D5"/>
    <w:multiLevelType w:val="multilevel"/>
    <w:tmpl w:val="6A3C127C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3B032D05"/>
    <w:multiLevelType w:val="multilevel"/>
    <w:tmpl w:val="C4D6FE02"/>
    <w:lvl w:ilvl="0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4" w15:restartNumberingAfterBreak="0">
    <w:nsid w:val="4CE710DE"/>
    <w:multiLevelType w:val="multilevel"/>
    <w:tmpl w:val="6A3C127C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53C74E85"/>
    <w:multiLevelType w:val="multilevel"/>
    <w:tmpl w:val="E892BB7A"/>
    <w:lvl w:ilvl="0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cs="Times New Roman" w:hint="default"/>
      </w:rPr>
    </w:lvl>
  </w:abstractNum>
  <w:abstractNum w:abstractNumId="16" w15:restartNumberingAfterBreak="0">
    <w:nsid w:val="6BCF2F73"/>
    <w:multiLevelType w:val="hybridMultilevel"/>
    <w:tmpl w:val="24845DD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27D705E"/>
    <w:multiLevelType w:val="hybridMultilevel"/>
    <w:tmpl w:val="0CFA188A"/>
    <w:lvl w:ilvl="0" w:tplc="04090013">
      <w:start w:val="1"/>
      <w:numFmt w:val="upperRoman"/>
      <w:lvlText w:val="%1."/>
      <w:lvlJc w:val="right"/>
      <w:pPr>
        <w:ind w:left="20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  <w:rPr>
        <w:rFonts w:cs="Times New Roman"/>
      </w:rPr>
    </w:lvl>
  </w:abstractNum>
  <w:abstractNum w:abstractNumId="18" w15:restartNumberingAfterBreak="0">
    <w:nsid w:val="72DA7543"/>
    <w:multiLevelType w:val="multilevel"/>
    <w:tmpl w:val="C488113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15"/>
  </w:num>
  <w:num w:numId="12">
    <w:abstractNumId w:val="11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D1"/>
    <w:rsid w:val="0000283B"/>
    <w:rsid w:val="00016351"/>
    <w:rsid w:val="000267F7"/>
    <w:rsid w:val="000670AA"/>
    <w:rsid w:val="000F3A8F"/>
    <w:rsid w:val="001223B1"/>
    <w:rsid w:val="00161E1B"/>
    <w:rsid w:val="001947E4"/>
    <w:rsid w:val="001A6C7D"/>
    <w:rsid w:val="001D2E93"/>
    <w:rsid w:val="001E39E9"/>
    <w:rsid w:val="001E5B8F"/>
    <w:rsid w:val="00221FF5"/>
    <w:rsid w:val="00256081"/>
    <w:rsid w:val="002D30A3"/>
    <w:rsid w:val="0034182B"/>
    <w:rsid w:val="00344ED2"/>
    <w:rsid w:val="003B2307"/>
    <w:rsid w:val="00442474"/>
    <w:rsid w:val="004A300A"/>
    <w:rsid w:val="00590DEC"/>
    <w:rsid w:val="005D6687"/>
    <w:rsid w:val="006079CF"/>
    <w:rsid w:val="00637610"/>
    <w:rsid w:val="00690C2B"/>
    <w:rsid w:val="006F439A"/>
    <w:rsid w:val="00742F3C"/>
    <w:rsid w:val="0075169E"/>
    <w:rsid w:val="007733D1"/>
    <w:rsid w:val="0079336F"/>
    <w:rsid w:val="007E6976"/>
    <w:rsid w:val="00811759"/>
    <w:rsid w:val="008306C6"/>
    <w:rsid w:val="00862C28"/>
    <w:rsid w:val="00884922"/>
    <w:rsid w:val="008A2AD6"/>
    <w:rsid w:val="00931822"/>
    <w:rsid w:val="009524BA"/>
    <w:rsid w:val="00997302"/>
    <w:rsid w:val="009D62E5"/>
    <w:rsid w:val="00A366A6"/>
    <w:rsid w:val="00B120A5"/>
    <w:rsid w:val="00B50EE5"/>
    <w:rsid w:val="00CF51CD"/>
    <w:rsid w:val="00D36B91"/>
    <w:rsid w:val="00D5256A"/>
    <w:rsid w:val="00D92FCC"/>
    <w:rsid w:val="00DD0C59"/>
    <w:rsid w:val="00E84C60"/>
    <w:rsid w:val="00ED2FDF"/>
    <w:rsid w:val="00F276F1"/>
    <w:rsid w:val="00F62AFF"/>
    <w:rsid w:val="00FB2E42"/>
    <w:rsid w:val="00FD53F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7B662-8CE4-4D3F-8F45-3C491CC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10"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2E93"/>
    <w:pPr>
      <w:keepNext/>
      <w:keepLines/>
      <w:spacing w:before="480" w:after="0" w:line="259" w:lineRule="auto"/>
      <w:outlineLvl w:val="0"/>
    </w:pPr>
    <w:rPr>
      <w:rFonts w:ascii="Calibri Light" w:hAnsi="Calibri Light"/>
      <w:b/>
      <w:bCs/>
      <w:noProof w:val="0"/>
      <w:color w:val="2F5496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1D2E93"/>
    <w:rPr>
      <w:rFonts w:ascii="Calibri Light" w:hAnsi="Calibri Light" w:cs="Times New Roman"/>
      <w:b/>
      <w:bCs/>
      <w:color w:val="2F5496"/>
      <w:sz w:val="28"/>
      <w:szCs w:val="28"/>
      <w:lang w:val="hr-HR"/>
    </w:rPr>
  </w:style>
  <w:style w:type="paragraph" w:styleId="Odlomakpopisa">
    <w:name w:val="List Paragraph"/>
    <w:basedOn w:val="Normal"/>
    <w:uiPriority w:val="34"/>
    <w:qFormat/>
    <w:rsid w:val="001D2E93"/>
    <w:pPr>
      <w:spacing w:after="160" w:line="259" w:lineRule="auto"/>
      <w:ind w:left="720"/>
      <w:contextualSpacing/>
    </w:pPr>
    <w:rPr>
      <w:rFonts w:eastAsia="Times New Roman"/>
      <w:noProof w:val="0"/>
    </w:rPr>
  </w:style>
  <w:style w:type="paragraph" w:styleId="Zaglavlje">
    <w:name w:val="header"/>
    <w:basedOn w:val="Normal"/>
    <w:link w:val="ZaglavljeChar"/>
    <w:uiPriority w:val="99"/>
    <w:unhideWhenUsed/>
    <w:rsid w:val="0025608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56081"/>
    <w:rPr>
      <w:rFonts w:cs="Times New Roman"/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5608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56081"/>
    <w:rPr>
      <w:rFonts w:cs="Times New Roman"/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922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5D04-3D47-429C-96C0-73C395B0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Bjelos</dc:creator>
  <cp:lastModifiedBy>Perčić Sandra</cp:lastModifiedBy>
  <cp:revision>2</cp:revision>
  <cp:lastPrinted>2018-10-04T06:22:00Z</cp:lastPrinted>
  <dcterms:created xsi:type="dcterms:W3CDTF">2018-10-09T12:08:00Z</dcterms:created>
  <dcterms:modified xsi:type="dcterms:W3CDTF">2018-10-09T12:08:00Z</dcterms:modified>
</cp:coreProperties>
</file>